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4395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4913E5" w:rsidTr="004913E5">
        <w:tc>
          <w:tcPr>
            <w:tcW w:w="4395" w:type="dxa"/>
          </w:tcPr>
          <w:p w:rsidR="004913E5" w:rsidRPr="00A71E0C" w:rsidRDefault="004913E5" w:rsidP="004913E5">
            <w:pPr>
              <w:tabs>
                <w:tab w:val="left" w:pos="4678"/>
              </w:tabs>
              <w:autoSpaceDE w:val="0"/>
              <w:autoSpaceDN w:val="0"/>
              <w:adjustRightInd w:val="0"/>
              <w:jc w:val="center"/>
            </w:pPr>
            <w:r w:rsidRPr="00A71E0C">
              <w:t>Приложение №1</w:t>
            </w:r>
          </w:p>
          <w:p w:rsidR="004913E5" w:rsidRDefault="004913E5" w:rsidP="004913E5">
            <w:pPr>
              <w:tabs>
                <w:tab w:val="left" w:pos="4678"/>
              </w:tabs>
              <w:autoSpaceDE w:val="0"/>
              <w:autoSpaceDN w:val="0"/>
              <w:adjustRightInd w:val="0"/>
              <w:jc w:val="center"/>
            </w:pPr>
            <w:r w:rsidRPr="00A71E0C">
              <w:t>к Положению</w:t>
            </w:r>
            <w:r>
              <w:t xml:space="preserve"> </w:t>
            </w:r>
          </w:p>
          <w:p w:rsidR="004913E5" w:rsidRDefault="004913E5" w:rsidP="004913E5">
            <w:pPr>
              <w:tabs>
                <w:tab w:val="left" w:pos="4678"/>
              </w:tabs>
              <w:autoSpaceDE w:val="0"/>
              <w:autoSpaceDN w:val="0"/>
              <w:adjustRightInd w:val="0"/>
              <w:jc w:val="center"/>
            </w:pPr>
            <w:r>
              <w:t xml:space="preserve">об оплате труда работников </w:t>
            </w:r>
          </w:p>
          <w:p w:rsidR="004913E5" w:rsidRPr="00A71E0C" w:rsidRDefault="004913E5" w:rsidP="004913E5">
            <w:pPr>
              <w:tabs>
                <w:tab w:val="left" w:pos="4678"/>
              </w:tabs>
              <w:autoSpaceDE w:val="0"/>
              <w:autoSpaceDN w:val="0"/>
              <w:adjustRightInd w:val="0"/>
              <w:jc w:val="center"/>
            </w:pPr>
            <w:r>
              <w:t>муниципальных образовательных организаций</w:t>
            </w:r>
          </w:p>
          <w:p w:rsidR="004913E5" w:rsidRPr="00A71E0C" w:rsidRDefault="004913E5" w:rsidP="004913E5">
            <w:pPr>
              <w:tabs>
                <w:tab w:val="left" w:pos="4678"/>
              </w:tabs>
              <w:autoSpaceDE w:val="0"/>
              <w:autoSpaceDN w:val="0"/>
              <w:adjustRightInd w:val="0"/>
              <w:jc w:val="center"/>
            </w:pPr>
            <w:r w:rsidRPr="00A71E0C">
              <w:t>городского округа Котельники</w:t>
            </w:r>
          </w:p>
          <w:p w:rsidR="004913E5" w:rsidRDefault="004913E5" w:rsidP="004913E5">
            <w:pPr>
              <w:tabs>
                <w:tab w:val="left" w:pos="4678"/>
              </w:tabs>
              <w:autoSpaceDE w:val="0"/>
              <w:autoSpaceDN w:val="0"/>
              <w:adjustRightInd w:val="0"/>
              <w:jc w:val="center"/>
            </w:pPr>
            <w:r w:rsidRPr="00A71E0C">
              <w:t>Московской области</w:t>
            </w:r>
          </w:p>
          <w:p w:rsidR="004913E5" w:rsidRDefault="004913E5" w:rsidP="00A55FA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4913E5" w:rsidRDefault="004913E5" w:rsidP="00A55FA8">
      <w:pPr>
        <w:autoSpaceDE w:val="0"/>
        <w:autoSpaceDN w:val="0"/>
        <w:adjustRightInd w:val="0"/>
        <w:ind w:left="5954"/>
        <w:jc w:val="center"/>
        <w:outlineLvl w:val="0"/>
      </w:pPr>
    </w:p>
    <w:p w:rsidR="00F15C24" w:rsidRPr="004A3A3B" w:rsidRDefault="00A55FA8" w:rsidP="00A55FA8">
      <w:pPr>
        <w:autoSpaceDE w:val="0"/>
        <w:autoSpaceDN w:val="0"/>
        <w:adjustRightInd w:val="0"/>
        <w:ind w:left="5954"/>
        <w:jc w:val="center"/>
        <w:outlineLvl w:val="0"/>
      </w:pPr>
      <w:r>
        <w:t>Таблица 1</w:t>
      </w:r>
    </w:p>
    <w:p w:rsidR="00F15C24" w:rsidRPr="004A3A3B" w:rsidRDefault="00F15C24" w:rsidP="00F15C24">
      <w:pPr>
        <w:autoSpaceDE w:val="0"/>
        <w:autoSpaceDN w:val="0"/>
        <w:adjustRightInd w:val="0"/>
        <w:spacing w:after="240"/>
        <w:jc w:val="center"/>
      </w:pPr>
      <w:r w:rsidRPr="004A3A3B">
        <w:t>Коэффициент</w:t>
      </w:r>
      <w:r>
        <w:t>ы группы</w:t>
      </w:r>
      <w:r w:rsidRPr="004A3A3B">
        <w:br/>
        <w:t xml:space="preserve">по оплате труда руководителей образовательных </w:t>
      </w:r>
      <w:r w:rsidR="00A55FA8">
        <w:t>организаций</w:t>
      </w:r>
      <w:r w:rsidRPr="004A3A3B">
        <w:t xml:space="preserve">, реализующих программы начального общего, основного общего, среднего (полного) общего образования, являющихся участниками </w:t>
      </w:r>
      <w:proofErr w:type="gramStart"/>
      <w:r w:rsidRPr="004A3A3B">
        <w:t>апробации Модельной методики формирования системы  оплаты труда</w:t>
      </w:r>
      <w:proofErr w:type="gramEnd"/>
      <w:r w:rsidRPr="004A3A3B">
        <w:t xml:space="preserve"> и стимулирования работников образовательных </w:t>
      </w:r>
      <w:r w:rsidR="00A55FA8">
        <w:t>организаций</w:t>
      </w:r>
      <w:r w:rsidRPr="004A3A3B">
        <w:t xml:space="preserve"> в Московской области, и их заместителей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4570"/>
        <w:gridCol w:w="1134"/>
        <w:gridCol w:w="1134"/>
        <w:gridCol w:w="1134"/>
        <w:gridCol w:w="993"/>
      </w:tblGrid>
      <w:tr w:rsidR="00F15C24" w:rsidRPr="004A3A3B" w:rsidTr="00D906EE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5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>требования к квалификации</w:t>
            </w: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 оплате труда 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F15C24" w:rsidRPr="004A3A3B" w:rsidTr="00D906EE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F15C24" w:rsidRPr="004A3A3B" w:rsidTr="00D906EE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C24" w:rsidRPr="004A3A3B" w:rsidTr="00D906EE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имеющий: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24" w:rsidRPr="004A3A3B" w:rsidTr="00D906EE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высшую квалификационную категорию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F15C24" w:rsidRPr="004A3A3B" w:rsidTr="00D906EE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первую квалификационную категорию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F15C24" w:rsidRPr="004A3A3B" w:rsidTr="00D906EE">
        <w:trPr>
          <w:cantSplit/>
          <w:trHeight w:val="72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, деятельность которого связана с руководством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>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, имеющий: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24" w:rsidRPr="004A3A3B" w:rsidTr="00D906EE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высшую квалификационную категорию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F15C24" w:rsidRPr="004A3A3B" w:rsidTr="00D906EE">
        <w:trPr>
          <w:cantSplit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первую квалификационную категорию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15C24" w:rsidRPr="004A3A3B" w:rsidTr="00D906EE">
        <w:trPr>
          <w:trHeight w:val="1014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Cell"/>
              <w:widowControl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административно-хозяйственной части (работе, деятельности), заместитель директора </w:t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по безопасности (по организации безопасности, по обеспечению безопасности), по должностным обязанностям которых не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производится аттестация на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квалификационную категорию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руководящей должности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Cell"/>
              <w:widowControl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</w:tbl>
    <w:p w:rsidR="00A55FA8" w:rsidRDefault="00F15C24" w:rsidP="00A55FA8">
      <w:pPr>
        <w:autoSpaceDE w:val="0"/>
        <w:autoSpaceDN w:val="0"/>
        <w:adjustRightInd w:val="0"/>
        <w:spacing w:before="240" w:after="240"/>
        <w:ind w:firstLine="720"/>
        <w:jc w:val="both"/>
      </w:pPr>
      <w:r w:rsidRPr="004A3A3B">
        <w:t>Примечание. </w:t>
      </w:r>
      <w:proofErr w:type="gramStart"/>
      <w:r w:rsidRPr="004A3A3B">
        <w:t xml:space="preserve">Должностной оклад директоров </w:t>
      </w:r>
      <w:r w:rsidR="00A55FA8">
        <w:t>организаций</w:t>
      </w:r>
      <w:r w:rsidRPr="004A3A3B">
        <w:t xml:space="preserve">, являющихся участниками апробации Модельной методики формирования системы оплаты труда и стимулирования работников образовательных </w:t>
      </w:r>
      <w:r w:rsidR="00A55FA8">
        <w:t>организаций</w:t>
      </w:r>
      <w:r w:rsidRPr="004A3A3B">
        <w:t xml:space="preserve"> в Московской области, и их заместителей исчисляется исходя из средней заработной платы педагогических работников за часы учебной нагрузки по тарификационному списку, составленному на начало учебного года, увеличенной на коэффициент группы по оплате труда руководителей образовательн</w:t>
      </w:r>
      <w:r w:rsidR="00A55FA8">
        <w:t xml:space="preserve">ой организации </w:t>
      </w:r>
      <w:r w:rsidRPr="004A3A3B">
        <w:t>с учетом уровня квалификации руководителя по</w:t>
      </w:r>
      <w:proofErr w:type="gramEnd"/>
      <w:r w:rsidRPr="004A3A3B">
        <w:t xml:space="preserve"> результатам аттестации.</w:t>
      </w:r>
    </w:p>
    <w:p w:rsidR="004913E5" w:rsidRDefault="004913E5" w:rsidP="00A55FA8">
      <w:pPr>
        <w:autoSpaceDE w:val="0"/>
        <w:autoSpaceDN w:val="0"/>
        <w:adjustRightInd w:val="0"/>
        <w:spacing w:before="240" w:after="240"/>
        <w:ind w:firstLine="720"/>
        <w:jc w:val="right"/>
      </w:pPr>
    </w:p>
    <w:p w:rsidR="004913E5" w:rsidRDefault="004913E5" w:rsidP="00A55FA8">
      <w:pPr>
        <w:autoSpaceDE w:val="0"/>
        <w:autoSpaceDN w:val="0"/>
        <w:adjustRightInd w:val="0"/>
        <w:spacing w:before="240" w:after="240"/>
        <w:ind w:firstLine="720"/>
        <w:jc w:val="right"/>
      </w:pPr>
    </w:p>
    <w:p w:rsidR="00F15C24" w:rsidRPr="004A3A3B" w:rsidRDefault="00F15C24" w:rsidP="00A55FA8">
      <w:pPr>
        <w:autoSpaceDE w:val="0"/>
        <w:autoSpaceDN w:val="0"/>
        <w:adjustRightInd w:val="0"/>
        <w:spacing w:before="240" w:after="240"/>
        <w:ind w:firstLine="720"/>
        <w:jc w:val="right"/>
      </w:pPr>
      <w:r>
        <w:lastRenderedPageBreak/>
        <w:t>Таблица </w:t>
      </w:r>
      <w:r w:rsidR="00A55FA8">
        <w:t>2</w:t>
      </w:r>
    </w:p>
    <w:p w:rsidR="00F15C24" w:rsidRPr="004A3A3B" w:rsidRDefault="00F15C24" w:rsidP="00F15C24">
      <w:pPr>
        <w:pStyle w:val="ConsPlusNormal"/>
        <w:widowControl/>
        <w:spacing w:before="240" w:after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3A3B">
        <w:rPr>
          <w:rFonts w:ascii="Times New Roman" w:hAnsi="Times New Roman" w:cs="Times New Roman"/>
          <w:sz w:val="24"/>
          <w:szCs w:val="24"/>
        </w:rPr>
        <w:t>Коэффициент</w:t>
      </w:r>
      <w:r>
        <w:rPr>
          <w:rFonts w:ascii="Times New Roman" w:hAnsi="Times New Roman" w:cs="Times New Roman"/>
          <w:sz w:val="24"/>
          <w:szCs w:val="24"/>
        </w:rPr>
        <w:t>ы группы</w:t>
      </w:r>
      <w:r w:rsidRPr="004A3A3B">
        <w:rPr>
          <w:rFonts w:ascii="Times New Roman" w:hAnsi="Times New Roman" w:cs="Times New Roman"/>
          <w:sz w:val="24"/>
          <w:szCs w:val="24"/>
        </w:rPr>
        <w:br/>
        <w:t>по оплате труда руководител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A3A3B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="00A55FA8">
        <w:rPr>
          <w:rFonts w:ascii="Times New Roman" w:hAnsi="Times New Roman" w:cs="Times New Roman"/>
          <w:sz w:val="24"/>
          <w:szCs w:val="24"/>
        </w:rPr>
        <w:t>организаций</w:t>
      </w:r>
      <w:r w:rsidRPr="004A3A3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4A3A3B">
        <w:rPr>
          <w:rFonts w:ascii="Times New Roman" w:hAnsi="Times New Roman" w:cs="Times New Roman"/>
          <w:sz w:val="24"/>
          <w:szCs w:val="24"/>
        </w:rPr>
        <w:t xml:space="preserve"> заместителей, кроме руководителей и их заместит</w:t>
      </w:r>
      <w:r>
        <w:rPr>
          <w:rFonts w:ascii="Times New Roman" w:hAnsi="Times New Roman" w:cs="Times New Roman"/>
          <w:sz w:val="24"/>
          <w:szCs w:val="24"/>
        </w:rPr>
        <w:t>елей, указанных в таблицах 2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411"/>
        <w:gridCol w:w="855"/>
        <w:gridCol w:w="855"/>
        <w:gridCol w:w="855"/>
        <w:gridCol w:w="813"/>
      </w:tblGrid>
      <w:tr w:rsidR="00F15C24" w:rsidRPr="004A3A3B" w:rsidTr="00D906EE">
        <w:trPr>
          <w:cantSplit/>
          <w:trHeight w:val="60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4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>и требования квалификации</w:t>
            </w:r>
          </w:p>
        </w:tc>
        <w:tc>
          <w:tcPr>
            <w:tcW w:w="3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 оплате труда 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F15C24" w:rsidRPr="004A3A3B" w:rsidTr="00D906EE">
        <w:trPr>
          <w:cantSplit/>
          <w:trHeight w:val="24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F15C24" w:rsidRPr="004A3A3B" w:rsidTr="00D906EE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5C24" w:rsidRPr="004A3A3B" w:rsidTr="00D906EE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, имеющий: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24" w:rsidRPr="004A3A3B" w:rsidTr="00D906EE">
        <w:trPr>
          <w:cantSplit/>
          <w:trHeight w:val="240"/>
        </w:trPr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высшую квалификационную категорию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1,3 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F15C24" w:rsidRPr="004A3A3B" w:rsidTr="00D906EE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первую квалификационную категорию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15C24" w:rsidRPr="004A3A3B" w:rsidTr="00D906EE">
        <w:trPr>
          <w:cantSplit/>
          <w:trHeight w:val="7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, деятельность которого связана с руководством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br/>
              <w:t>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, имеющий: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24" w:rsidRPr="004A3A3B" w:rsidTr="00D906EE">
        <w:trPr>
          <w:cantSplit/>
          <w:trHeight w:val="24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высшую квалификационную категорию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F15C24" w:rsidRPr="004A3A3B" w:rsidTr="00D906EE">
        <w:trPr>
          <w:cantSplit/>
          <w:trHeight w:val="24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первую квалификационную категорию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1,45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F15C24" w:rsidRPr="004A3A3B" w:rsidTr="00D906EE">
        <w:trPr>
          <w:cantSplit/>
          <w:trHeight w:val="15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A55F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административно-хозяйственной части (работе, деятельности), заместитель директора </w:t>
            </w:r>
            <w:r w:rsidR="00A55FA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 xml:space="preserve"> по безопасности (по организации безопасности, по обеспечению безопасности), по должностным обязанностям которых не производится аттестация на квалификационную категорию руководящей должности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C24" w:rsidRPr="004A3A3B" w:rsidRDefault="00F15C24" w:rsidP="00D906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3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F15C24" w:rsidRPr="004A3A3B" w:rsidRDefault="00F15C24" w:rsidP="00F15C24">
      <w:pPr>
        <w:autoSpaceDE w:val="0"/>
        <w:autoSpaceDN w:val="0"/>
        <w:adjustRightInd w:val="0"/>
        <w:spacing w:before="240" w:after="240"/>
        <w:ind w:firstLine="720"/>
        <w:jc w:val="both"/>
      </w:pPr>
      <w:r w:rsidRPr="004A3A3B">
        <w:t xml:space="preserve">Примечание. Должностной оклад директора </w:t>
      </w:r>
      <w:r w:rsidR="00A55FA8">
        <w:t>образовательной</w:t>
      </w:r>
      <w:r w:rsidRPr="004A3A3B">
        <w:t xml:space="preserve"> </w:t>
      </w:r>
      <w:r w:rsidR="00A55FA8">
        <w:t>организации</w:t>
      </w:r>
      <w:r w:rsidRPr="004A3A3B">
        <w:t xml:space="preserve"> и его заместителей исчисляется исходя из средней заработной платы педагогических работников за часы учебной нагрузки по тарификационному списку, составленному на начало учебного года, увеличенной на коэффициент группы по оплате труда ру</w:t>
      </w:r>
      <w:r w:rsidR="00A55FA8">
        <w:t xml:space="preserve">ководителей общеобразовательной организации </w:t>
      </w:r>
      <w:r w:rsidRPr="004A3A3B">
        <w:t>с учетом уровня квалификации руководителя по результатам аттестации.</w:t>
      </w:r>
    </w:p>
    <w:p w:rsidR="00F15C24" w:rsidRPr="004A3A3B" w:rsidRDefault="00F15C24" w:rsidP="00A55FA8">
      <w:pPr>
        <w:autoSpaceDE w:val="0"/>
        <w:autoSpaceDN w:val="0"/>
        <w:adjustRightInd w:val="0"/>
        <w:jc w:val="right"/>
      </w:pPr>
      <w:r w:rsidRPr="004A3A3B">
        <w:br w:type="page"/>
      </w:r>
      <w:r>
        <w:lastRenderedPageBreak/>
        <w:t xml:space="preserve">                                                                                                                                 </w:t>
      </w:r>
      <w:r w:rsidRPr="004A3A3B">
        <w:t>Табл</w:t>
      </w:r>
      <w:r w:rsidR="00A55FA8">
        <w:t>ица 3</w:t>
      </w:r>
    </w:p>
    <w:p w:rsidR="00F15C24" w:rsidRPr="008F15B4" w:rsidRDefault="00F15C24" w:rsidP="00F15C24">
      <w:pPr>
        <w:tabs>
          <w:tab w:val="center" w:pos="5321"/>
          <w:tab w:val="right" w:pos="9922"/>
        </w:tabs>
        <w:autoSpaceDE w:val="0"/>
        <w:autoSpaceDN w:val="0"/>
        <w:adjustRightInd w:val="0"/>
        <w:jc w:val="center"/>
      </w:pPr>
      <w:r w:rsidRPr="008F15B4">
        <w:t>Должностные оклады руководящих работников</w:t>
      </w:r>
    </w:p>
    <w:p w:rsidR="00F15C24" w:rsidRDefault="00F15C24" w:rsidP="00F15C24">
      <w:pPr>
        <w:tabs>
          <w:tab w:val="center" w:pos="5321"/>
          <w:tab w:val="right" w:pos="9922"/>
        </w:tabs>
        <w:autoSpaceDE w:val="0"/>
        <w:autoSpaceDN w:val="0"/>
        <w:adjustRightInd w:val="0"/>
        <w:jc w:val="center"/>
      </w:pPr>
      <w:r w:rsidRPr="008F15B4">
        <w:t xml:space="preserve">образовательных </w:t>
      </w:r>
      <w:r w:rsidR="00A55FA8">
        <w:t>организаций</w:t>
      </w:r>
      <w:r w:rsidRPr="008F15B4">
        <w:t xml:space="preserve"> для детей дошкольного и младшего школьного возраста, образовательных </w:t>
      </w:r>
      <w:r w:rsidR="00A55FA8">
        <w:t>организаций</w:t>
      </w:r>
      <w:r w:rsidRPr="008F15B4">
        <w:t xml:space="preserve"> дополнительного образования детей </w:t>
      </w:r>
    </w:p>
    <w:p w:rsidR="00A55FA8" w:rsidRPr="000F3686" w:rsidRDefault="00A55FA8" w:rsidP="00F15C24">
      <w:pPr>
        <w:tabs>
          <w:tab w:val="center" w:pos="5321"/>
          <w:tab w:val="right" w:pos="9922"/>
        </w:tabs>
        <w:autoSpaceDE w:val="0"/>
        <w:autoSpaceDN w:val="0"/>
        <w:adjustRightInd w:val="0"/>
        <w:jc w:val="center"/>
      </w:pPr>
    </w:p>
    <w:tbl>
      <w:tblPr>
        <w:tblW w:w="5000" w:type="pct"/>
        <w:tblLayout w:type="fixed"/>
        <w:tblLook w:val="0000"/>
      </w:tblPr>
      <w:tblGrid>
        <w:gridCol w:w="768"/>
        <w:gridCol w:w="4713"/>
        <w:gridCol w:w="1022"/>
        <w:gridCol w:w="1022"/>
        <w:gridCol w:w="1022"/>
        <w:gridCol w:w="1024"/>
      </w:tblGrid>
      <w:tr w:rsidR="00F15C24" w:rsidRPr="004A3A3B" w:rsidTr="0075687B">
        <w:trPr>
          <w:trHeight w:val="330"/>
        </w:trPr>
        <w:tc>
          <w:tcPr>
            <w:tcW w:w="40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15C24" w:rsidRPr="004A3A3B" w:rsidRDefault="00F15C24" w:rsidP="00D906EE">
            <w:r w:rsidRPr="004A3A3B">
              <w:t>№</w:t>
            </w:r>
          </w:p>
          <w:p w:rsidR="00F15C24" w:rsidRPr="004A3A3B" w:rsidRDefault="00F15C24" w:rsidP="00D906EE">
            <w:r w:rsidRPr="004A3A3B">
              <w:t>п/п</w:t>
            </w:r>
          </w:p>
          <w:p w:rsidR="00F15C24" w:rsidRPr="004A3A3B" w:rsidRDefault="00F15C24" w:rsidP="00D906EE">
            <w:r w:rsidRPr="004A3A3B">
              <w:t> </w:t>
            </w:r>
          </w:p>
        </w:tc>
        <w:tc>
          <w:tcPr>
            <w:tcW w:w="2462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F15C24" w:rsidRPr="004A3A3B" w:rsidRDefault="00F15C24" w:rsidP="00D906EE"/>
          <w:p w:rsidR="00F15C24" w:rsidRPr="004A3A3B" w:rsidRDefault="00F15C24" w:rsidP="0075687B">
            <w:pPr>
              <w:jc w:val="center"/>
            </w:pPr>
            <w:r w:rsidRPr="004A3A3B">
              <w:t xml:space="preserve">Наименование должности и </w:t>
            </w:r>
            <w:r w:rsidRPr="004A3A3B">
              <w:br/>
              <w:t>требования к квалификации</w:t>
            </w:r>
          </w:p>
          <w:p w:rsidR="00F15C24" w:rsidRPr="004A3A3B" w:rsidRDefault="00F15C24" w:rsidP="00D906EE">
            <w:r w:rsidRPr="004A3A3B">
              <w:t> </w:t>
            </w:r>
          </w:p>
        </w:tc>
        <w:tc>
          <w:tcPr>
            <w:tcW w:w="213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15C24" w:rsidRPr="004A3A3B" w:rsidRDefault="00F15C24" w:rsidP="00D906EE">
            <w:r w:rsidRPr="004A3A3B">
              <w:t>Должностной оклад (в рублях)</w:t>
            </w:r>
          </w:p>
        </w:tc>
      </w:tr>
      <w:tr w:rsidR="00F15C24" w:rsidRPr="004A3A3B" w:rsidTr="0075687B">
        <w:trPr>
          <w:trHeight w:val="337"/>
        </w:trPr>
        <w:tc>
          <w:tcPr>
            <w:tcW w:w="40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F15C24" w:rsidRPr="004A3A3B" w:rsidRDefault="00F15C24" w:rsidP="00D906EE"/>
        </w:tc>
        <w:tc>
          <w:tcPr>
            <w:tcW w:w="2462" w:type="pct"/>
            <w:vMerge/>
            <w:tcBorders>
              <w:left w:val="nil"/>
              <w:right w:val="single" w:sz="8" w:space="0" w:color="auto"/>
            </w:tcBorders>
          </w:tcPr>
          <w:p w:rsidR="00F15C24" w:rsidRPr="004A3A3B" w:rsidRDefault="00F15C24" w:rsidP="00D906EE"/>
        </w:tc>
        <w:tc>
          <w:tcPr>
            <w:tcW w:w="213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15C24" w:rsidRPr="004A3A3B" w:rsidRDefault="00F15C24" w:rsidP="0075687B">
            <w:pPr>
              <w:jc w:val="center"/>
            </w:pPr>
            <w:r w:rsidRPr="004A3A3B">
              <w:t>Группа по оплате труда руководителей</w:t>
            </w:r>
          </w:p>
        </w:tc>
      </w:tr>
      <w:tr w:rsidR="00F15C24" w:rsidRPr="004A3A3B" w:rsidTr="0075687B">
        <w:trPr>
          <w:trHeight w:val="258"/>
        </w:trPr>
        <w:tc>
          <w:tcPr>
            <w:tcW w:w="4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5C24" w:rsidRPr="004A3A3B" w:rsidRDefault="00F15C24" w:rsidP="00D906EE"/>
        </w:tc>
        <w:tc>
          <w:tcPr>
            <w:tcW w:w="2462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F15C24" w:rsidRPr="004A3A3B" w:rsidRDefault="00F15C24" w:rsidP="00D906EE"/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I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II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III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IV</w:t>
            </w:r>
          </w:p>
        </w:tc>
      </w:tr>
      <w:tr w:rsidR="00F15C24" w:rsidRPr="004A3A3B" w:rsidTr="0075687B">
        <w:trPr>
          <w:trHeight w:val="330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1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24" w:rsidRPr="004A3A3B" w:rsidRDefault="00F15C24" w:rsidP="00D906EE">
            <w:pPr>
              <w:jc w:val="center"/>
            </w:pPr>
            <w:r w:rsidRPr="004A3A3B">
              <w:t>6</w:t>
            </w:r>
          </w:p>
        </w:tc>
      </w:tr>
      <w:tr w:rsidR="00F15C24" w:rsidRPr="004A3A3B" w:rsidTr="0075687B">
        <w:trPr>
          <w:trHeight w:val="525"/>
        </w:trPr>
        <w:tc>
          <w:tcPr>
            <w:tcW w:w="401" w:type="pc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F15C24" w:rsidRPr="004A3A3B" w:rsidRDefault="00F15C24" w:rsidP="00D906EE">
            <w:r w:rsidRPr="004A3A3B">
              <w:t>1.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15C24" w:rsidRPr="004A3A3B" w:rsidRDefault="0075687B" w:rsidP="0075687B">
            <w:r>
              <w:t>Руководитель (д</w:t>
            </w:r>
            <w:r w:rsidR="00F15C24" w:rsidRPr="004A3A3B">
              <w:t>иректор</w:t>
            </w:r>
            <w:r>
              <w:t xml:space="preserve">, </w:t>
            </w:r>
            <w:r w:rsidR="00F15C24" w:rsidRPr="004A3A3B">
              <w:t xml:space="preserve">начальник, </w:t>
            </w:r>
            <w:proofErr w:type="gramStart"/>
            <w:r w:rsidR="00F15C24" w:rsidRPr="004A3A3B">
              <w:t xml:space="preserve">заведующий) </w:t>
            </w:r>
            <w:r>
              <w:t>организации</w:t>
            </w:r>
            <w:proofErr w:type="gramEnd"/>
            <w:r w:rsidR="00F15C24" w:rsidRPr="004A3A3B">
              <w:t>, имеющий: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4A3A3B" w:rsidRDefault="00F15C24" w:rsidP="00D906EE"/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4A3A3B" w:rsidRDefault="00F15C24" w:rsidP="00D906EE"/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4A3A3B" w:rsidRDefault="00F15C24" w:rsidP="00D906EE"/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4A3A3B" w:rsidRDefault="00F15C24" w:rsidP="00D906EE"/>
        </w:tc>
      </w:tr>
      <w:tr w:rsidR="00F15C24" w:rsidRPr="004A3A3B" w:rsidTr="0075687B">
        <w:trPr>
          <w:trHeight w:val="322"/>
        </w:trPr>
        <w:tc>
          <w:tcPr>
            <w:tcW w:w="401" w:type="pc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15C24" w:rsidRPr="004A3A3B" w:rsidRDefault="00F15C24" w:rsidP="00D906EE">
            <w:r w:rsidRPr="004A3A3B">
              <w:t> </w:t>
            </w:r>
          </w:p>
        </w:tc>
        <w:tc>
          <w:tcPr>
            <w:tcW w:w="246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15C24" w:rsidRPr="004A3A3B" w:rsidRDefault="00F15C24" w:rsidP="00D906EE">
            <w:r w:rsidRPr="004A3A3B">
              <w:t>высшую квалификационную категорию</w:t>
            </w:r>
          </w:p>
        </w:tc>
        <w:tc>
          <w:tcPr>
            <w:tcW w:w="5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0B5BB5" w:rsidRDefault="0075687B" w:rsidP="00D906EE">
            <w:pPr>
              <w:rPr>
                <w:bCs/>
              </w:rPr>
            </w:pPr>
            <w:r>
              <w:rPr>
                <w:bCs/>
              </w:rPr>
              <w:t>24575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0B5BB5" w:rsidRDefault="0075687B" w:rsidP="00D906EE">
            <w:pPr>
              <w:rPr>
                <w:bCs/>
              </w:rPr>
            </w:pPr>
            <w:r>
              <w:rPr>
                <w:bCs/>
              </w:rPr>
              <w:t>23520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0B5BB5" w:rsidRDefault="0075687B" w:rsidP="00D906EE">
            <w:pPr>
              <w:rPr>
                <w:bCs/>
              </w:rPr>
            </w:pPr>
            <w:r>
              <w:rPr>
                <w:bCs/>
              </w:rPr>
              <w:t>22450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0B5BB5" w:rsidRDefault="0075687B" w:rsidP="00D906EE">
            <w:pPr>
              <w:rPr>
                <w:bCs/>
              </w:rPr>
            </w:pPr>
            <w:r>
              <w:rPr>
                <w:bCs/>
              </w:rPr>
              <w:t>21390</w:t>
            </w:r>
          </w:p>
        </w:tc>
      </w:tr>
      <w:tr w:rsidR="00F15C24" w:rsidRPr="004A3A3B" w:rsidTr="0075687B">
        <w:trPr>
          <w:trHeight w:val="331"/>
        </w:trPr>
        <w:tc>
          <w:tcPr>
            <w:tcW w:w="40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F15C24" w:rsidRPr="004A3A3B" w:rsidRDefault="00F15C24" w:rsidP="00D906EE">
            <w:r w:rsidRPr="004A3A3B">
              <w:t> 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F15C24" w:rsidRPr="004A3A3B" w:rsidRDefault="00F15C24" w:rsidP="00D906EE">
            <w:r w:rsidRPr="004A3A3B">
              <w:t>первую квалификационную категорию</w:t>
            </w:r>
          </w:p>
        </w:tc>
        <w:tc>
          <w:tcPr>
            <w:tcW w:w="5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23520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22450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21390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21005</w:t>
            </w:r>
          </w:p>
        </w:tc>
      </w:tr>
      <w:tr w:rsidR="00F15C24" w:rsidRPr="004A3A3B" w:rsidTr="0075687B">
        <w:trPr>
          <w:trHeight w:val="719"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15C24" w:rsidRPr="004A3A3B" w:rsidRDefault="00F15C24" w:rsidP="00D906EE">
            <w:r w:rsidRPr="004A3A3B">
              <w:t>2.</w:t>
            </w:r>
          </w:p>
        </w:tc>
        <w:tc>
          <w:tcPr>
            <w:tcW w:w="24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C24" w:rsidRPr="004A3A3B" w:rsidRDefault="00F15C24" w:rsidP="0075687B">
            <w:proofErr w:type="gramStart"/>
            <w:r w:rsidRPr="004A3A3B">
              <w:t xml:space="preserve">Заместитель </w:t>
            </w:r>
            <w:r w:rsidR="0075687B">
              <w:t>руководителя (</w:t>
            </w:r>
            <w:r w:rsidRPr="004A3A3B">
              <w:t>директора</w:t>
            </w:r>
            <w:r w:rsidR="0075687B">
              <w:t xml:space="preserve">, </w:t>
            </w:r>
            <w:r w:rsidRPr="004A3A3B">
              <w:t xml:space="preserve">начальника, заведующего) </w:t>
            </w:r>
            <w:r w:rsidR="0075687B">
              <w:t>организации</w:t>
            </w:r>
            <w:r w:rsidRPr="004A3A3B">
              <w:t>, директор филиала, старший мастер, имеющий:</w:t>
            </w:r>
            <w:proofErr w:type="gramEnd"/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</w:tr>
      <w:tr w:rsidR="00F15C24" w:rsidRPr="004A3A3B" w:rsidTr="0075687B">
        <w:trPr>
          <w:trHeight w:val="236"/>
        </w:trPr>
        <w:tc>
          <w:tcPr>
            <w:tcW w:w="401" w:type="pct"/>
            <w:tcBorders>
              <w:left w:val="single" w:sz="4" w:space="0" w:color="auto"/>
              <w:bottom w:val="nil"/>
              <w:right w:val="single" w:sz="8" w:space="0" w:color="auto"/>
            </w:tcBorders>
          </w:tcPr>
          <w:p w:rsidR="00F15C24" w:rsidRPr="004A3A3B" w:rsidRDefault="00F15C24" w:rsidP="00D906EE"/>
        </w:tc>
        <w:tc>
          <w:tcPr>
            <w:tcW w:w="24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5C24" w:rsidRPr="004A3A3B" w:rsidRDefault="00F15C24" w:rsidP="00D906EE">
            <w:r w:rsidRPr="004A3A3B">
              <w:t>высшую квалификационную категорию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23365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22310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21255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20185</w:t>
            </w:r>
          </w:p>
        </w:tc>
      </w:tr>
      <w:tr w:rsidR="00F15C24" w:rsidRPr="004A3A3B" w:rsidTr="0075687B">
        <w:trPr>
          <w:trHeight w:val="301"/>
        </w:trPr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5C24" w:rsidRPr="004A3A3B" w:rsidRDefault="00F15C24" w:rsidP="00D906EE">
            <w:r w:rsidRPr="004A3A3B">
              <w:t> </w:t>
            </w:r>
          </w:p>
        </w:tc>
        <w:tc>
          <w:tcPr>
            <w:tcW w:w="2462" w:type="pct"/>
            <w:tcBorders>
              <w:top w:val="nil"/>
              <w:left w:val="nil"/>
              <w:bottom w:val="nil"/>
              <w:right w:val="nil"/>
            </w:tcBorders>
          </w:tcPr>
          <w:p w:rsidR="00F15C24" w:rsidRPr="004A3A3B" w:rsidRDefault="00F15C24" w:rsidP="00D906EE">
            <w:r w:rsidRPr="004A3A3B">
              <w:t>первую квалификационную категорию</w:t>
            </w:r>
          </w:p>
        </w:tc>
        <w:tc>
          <w:tcPr>
            <w:tcW w:w="53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22310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21255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20185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15C24" w:rsidRPr="003F0A65" w:rsidRDefault="0075687B" w:rsidP="00D906EE">
            <w:pPr>
              <w:rPr>
                <w:bCs/>
              </w:rPr>
            </w:pPr>
            <w:r>
              <w:rPr>
                <w:bCs/>
              </w:rPr>
              <w:t>19125</w:t>
            </w:r>
          </w:p>
        </w:tc>
      </w:tr>
      <w:tr w:rsidR="00F15C24" w:rsidRPr="004A3A3B" w:rsidTr="0075687B">
        <w:trPr>
          <w:cantSplit/>
          <w:trHeight w:val="938"/>
        </w:trPr>
        <w:tc>
          <w:tcPr>
            <w:tcW w:w="40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15C24" w:rsidRPr="004A3A3B" w:rsidRDefault="00F15C24" w:rsidP="00D906EE">
            <w:r w:rsidRPr="004A3A3B">
              <w:t>3.</w:t>
            </w:r>
          </w:p>
        </w:tc>
        <w:tc>
          <w:tcPr>
            <w:tcW w:w="246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5C24" w:rsidRPr="004A3A3B" w:rsidRDefault="00F15C24" w:rsidP="0075687B">
            <w:r w:rsidRPr="004A3A3B">
              <w:t xml:space="preserve">Руководитель (заведующий, начальник, директор, управляющий) структурного подразделения </w:t>
            </w:r>
            <w:r w:rsidR="0075687B">
              <w:t>организации</w:t>
            </w:r>
            <w:r w:rsidRPr="004A3A3B">
              <w:t>, имеющий:</w:t>
            </w:r>
          </w:p>
        </w:tc>
        <w:tc>
          <w:tcPr>
            <w:tcW w:w="5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1E2705" w:rsidRDefault="00F15C24" w:rsidP="00D906EE">
            <w:pPr>
              <w:rPr>
                <w:bCs/>
                <w:highlight w:val="green"/>
              </w:rPr>
            </w:pPr>
          </w:p>
        </w:tc>
      </w:tr>
      <w:tr w:rsidR="00F15C24" w:rsidRPr="004A3A3B" w:rsidTr="0075687B">
        <w:trPr>
          <w:cantSplit/>
          <w:trHeight w:val="345"/>
        </w:trPr>
        <w:tc>
          <w:tcPr>
            <w:tcW w:w="40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15C24" w:rsidRPr="004A3A3B" w:rsidRDefault="00F15C24" w:rsidP="00D906EE"/>
        </w:tc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15C24" w:rsidRPr="004A3A3B" w:rsidRDefault="00F15C24" w:rsidP="00D906EE">
            <w:r w:rsidRPr="004A3A3B">
              <w:t>высшую квалификационную категорию</w:t>
            </w:r>
          </w:p>
        </w:tc>
        <w:tc>
          <w:tcPr>
            <w:tcW w:w="5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24540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23375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22200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21040</w:t>
            </w:r>
          </w:p>
        </w:tc>
      </w:tr>
      <w:tr w:rsidR="00F15C24" w:rsidRPr="004A3A3B" w:rsidTr="0075687B">
        <w:trPr>
          <w:cantSplit/>
          <w:trHeight w:val="176"/>
        </w:trPr>
        <w:tc>
          <w:tcPr>
            <w:tcW w:w="401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5C24" w:rsidRPr="004A3A3B" w:rsidRDefault="00F15C24" w:rsidP="00D906EE"/>
        </w:tc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15C24" w:rsidRPr="004A3A3B" w:rsidRDefault="00F15C24" w:rsidP="00D906EE">
            <w:r w:rsidRPr="004A3A3B">
              <w:t>первую квалификационную категорию</w:t>
            </w:r>
          </w:p>
        </w:tc>
        <w:tc>
          <w:tcPr>
            <w:tcW w:w="5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23375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22200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21040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15C24" w:rsidRPr="00342862" w:rsidRDefault="0075687B" w:rsidP="00D906EE">
            <w:pPr>
              <w:rPr>
                <w:bCs/>
              </w:rPr>
            </w:pPr>
            <w:r>
              <w:rPr>
                <w:bCs/>
              </w:rPr>
              <w:t>20810</w:t>
            </w:r>
          </w:p>
        </w:tc>
      </w:tr>
    </w:tbl>
    <w:p w:rsidR="00F15C24" w:rsidRPr="004A3A3B" w:rsidRDefault="00F15C24" w:rsidP="00F15C24">
      <w:pPr>
        <w:autoSpaceDE w:val="0"/>
        <w:autoSpaceDN w:val="0"/>
        <w:adjustRightInd w:val="0"/>
        <w:spacing w:before="240"/>
        <w:ind w:firstLine="720"/>
        <w:jc w:val="both"/>
      </w:pPr>
      <w:r w:rsidRPr="004A3A3B">
        <w:t xml:space="preserve">Примечание. </w:t>
      </w:r>
      <w:proofErr w:type="gramStart"/>
      <w:r w:rsidRPr="004A3A3B">
        <w:t xml:space="preserve">Заместителю директора (начальника, заведующего) </w:t>
      </w:r>
      <w:r w:rsidR="0075687B">
        <w:t xml:space="preserve">образовательной организации </w:t>
      </w:r>
      <w:r w:rsidRPr="004A3A3B">
        <w:t xml:space="preserve">по административно-хозяйственной части (работе, деятельности), заместителю директора (начальника, заведующего) </w:t>
      </w:r>
      <w:r w:rsidR="0075687B">
        <w:t xml:space="preserve">образовательной организации </w:t>
      </w:r>
      <w:r w:rsidRPr="004A3A3B">
        <w:t>по безопасности (по организации безопасности, по обеспечению безопасности), по должност</w:t>
      </w:r>
      <w:r w:rsidR="007263F2">
        <w:t xml:space="preserve">ям </w:t>
      </w:r>
      <w:r w:rsidRPr="004A3A3B">
        <w:t xml:space="preserve">которых не </w:t>
      </w:r>
      <w:r w:rsidR="007263F2">
        <w:t xml:space="preserve">требуется проведение </w:t>
      </w:r>
      <w:r w:rsidRPr="004A3A3B">
        <w:t>аттестация на квалификационную категорию руководителя, установление должностного оклада осуществляется по строке «первая квалификационная категория» графы соответствующей группы оплаты труда руководителей.».</w:t>
      </w:r>
      <w:proofErr w:type="gramEnd"/>
    </w:p>
    <w:p w:rsidR="0045654D" w:rsidRDefault="0045654D"/>
    <w:sectPr w:rsidR="0045654D" w:rsidSect="00A55FA8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6BA" w:rsidRDefault="002216BA" w:rsidP="00A55FA8">
      <w:r>
        <w:separator/>
      </w:r>
    </w:p>
  </w:endnote>
  <w:endnote w:type="continuationSeparator" w:id="0">
    <w:p w:rsidR="002216BA" w:rsidRDefault="002216BA" w:rsidP="00A55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6BA" w:rsidRDefault="002216BA" w:rsidP="00A55FA8">
      <w:r>
        <w:separator/>
      </w:r>
    </w:p>
  </w:footnote>
  <w:footnote w:type="continuationSeparator" w:id="0">
    <w:p w:rsidR="002216BA" w:rsidRDefault="002216BA" w:rsidP="00A55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1610"/>
      <w:docPartObj>
        <w:docPartGallery w:val="Page Numbers (Top of Page)"/>
        <w:docPartUnique/>
      </w:docPartObj>
    </w:sdtPr>
    <w:sdtContent>
      <w:p w:rsidR="00A55FA8" w:rsidRDefault="001948DE">
        <w:pPr>
          <w:pStyle w:val="a3"/>
          <w:jc w:val="center"/>
        </w:pPr>
        <w:fldSimple w:instr=" PAGE   \* MERGEFORMAT ">
          <w:r w:rsidR="00E96654">
            <w:rPr>
              <w:noProof/>
            </w:rPr>
            <w:t>2</w:t>
          </w:r>
        </w:fldSimple>
      </w:p>
    </w:sdtContent>
  </w:sdt>
  <w:p w:rsidR="00A55FA8" w:rsidRDefault="00A55F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C24"/>
    <w:rsid w:val="00090206"/>
    <w:rsid w:val="000A3D61"/>
    <w:rsid w:val="00143F1B"/>
    <w:rsid w:val="001948DE"/>
    <w:rsid w:val="001E102D"/>
    <w:rsid w:val="002216BA"/>
    <w:rsid w:val="0045654D"/>
    <w:rsid w:val="004913E5"/>
    <w:rsid w:val="00554353"/>
    <w:rsid w:val="007263F2"/>
    <w:rsid w:val="0075687B"/>
    <w:rsid w:val="00884292"/>
    <w:rsid w:val="00991BE4"/>
    <w:rsid w:val="00A51929"/>
    <w:rsid w:val="00A55FA8"/>
    <w:rsid w:val="00AA5B79"/>
    <w:rsid w:val="00C37300"/>
    <w:rsid w:val="00E209E4"/>
    <w:rsid w:val="00E96654"/>
    <w:rsid w:val="00F1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15C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55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5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55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5FA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91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2014-04-22T13:01:00Z</cp:lastPrinted>
  <dcterms:created xsi:type="dcterms:W3CDTF">2014-04-22T11:56:00Z</dcterms:created>
  <dcterms:modified xsi:type="dcterms:W3CDTF">2014-04-22T13:03:00Z</dcterms:modified>
</cp:coreProperties>
</file>