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678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B76CCA" w:rsidTr="00B76CCA">
        <w:tc>
          <w:tcPr>
            <w:tcW w:w="4678" w:type="dxa"/>
          </w:tcPr>
          <w:p w:rsidR="00B76CCA" w:rsidRDefault="00B76CCA" w:rsidP="00B76CC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1</w:t>
            </w:r>
          </w:p>
          <w:p w:rsidR="00B76CCA" w:rsidRDefault="00B76CCA" w:rsidP="00B76CC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постановлению главы </w:t>
            </w:r>
          </w:p>
          <w:p w:rsidR="00B76CCA" w:rsidRDefault="00B76CCA" w:rsidP="00B76CC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городского округа Котельники</w:t>
            </w:r>
          </w:p>
          <w:p w:rsidR="00B76CCA" w:rsidRDefault="00B76CCA" w:rsidP="00B76CC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Московской области</w:t>
            </w:r>
          </w:p>
          <w:p w:rsidR="00B76CCA" w:rsidRPr="00B76CCA" w:rsidRDefault="00905DD0" w:rsidP="00905DD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от___</w:t>
            </w:r>
            <w:r>
              <w:rPr>
                <w:sz w:val="24"/>
                <w:szCs w:val="24"/>
                <w:u w:val="single"/>
              </w:rPr>
              <w:t>08.07.2013г.</w:t>
            </w:r>
            <w:r>
              <w:rPr>
                <w:sz w:val="24"/>
                <w:szCs w:val="24"/>
              </w:rPr>
              <w:t>____№_</w:t>
            </w:r>
            <w:r>
              <w:rPr>
                <w:sz w:val="24"/>
                <w:szCs w:val="24"/>
                <w:u w:val="single"/>
              </w:rPr>
              <w:t>543-ПГ</w:t>
            </w:r>
            <w:r w:rsidR="00B76CCA">
              <w:rPr>
                <w:sz w:val="24"/>
                <w:szCs w:val="24"/>
              </w:rPr>
              <w:t>_</w:t>
            </w:r>
          </w:p>
        </w:tc>
      </w:tr>
    </w:tbl>
    <w:p w:rsidR="00B76CCA" w:rsidRDefault="00B76CCA" w:rsidP="00B76C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76CCA" w:rsidRDefault="00B76CCA" w:rsidP="00B76C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76CCA" w:rsidRPr="00B76CCA" w:rsidRDefault="00B76CCA" w:rsidP="00B76C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6CCA">
        <w:rPr>
          <w:rFonts w:ascii="Times New Roman" w:hAnsi="Times New Roman" w:cs="Times New Roman"/>
          <w:sz w:val="24"/>
          <w:szCs w:val="24"/>
        </w:rPr>
        <w:t>"5. Выплаты стимулирующего характера</w:t>
      </w:r>
    </w:p>
    <w:p w:rsidR="00B76CCA" w:rsidRPr="00B76CCA" w:rsidRDefault="00B76CCA" w:rsidP="00B76C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6CCA" w:rsidRPr="00B76CCA" w:rsidRDefault="00B76CCA" w:rsidP="00B76C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6CCA">
        <w:rPr>
          <w:rFonts w:ascii="Times New Roman" w:hAnsi="Times New Roman" w:cs="Times New Roman"/>
          <w:sz w:val="24"/>
          <w:szCs w:val="24"/>
        </w:rPr>
        <w:t>5.1. При планировании фонда оплаты труда предусматриваются дополнительные ассигнования в размере от 1 до 10 процентов от планового фонда заработной платы, исчисленного по тарификации на 1 января планируемого года, на выплаты стимулирующего характера.</w:t>
      </w:r>
    </w:p>
    <w:p w:rsidR="00B76CCA" w:rsidRPr="00B76CCA" w:rsidRDefault="00B76CCA" w:rsidP="00B76C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6CCA">
        <w:rPr>
          <w:rFonts w:ascii="Times New Roman" w:hAnsi="Times New Roman" w:cs="Times New Roman"/>
          <w:sz w:val="24"/>
          <w:szCs w:val="24"/>
        </w:rPr>
        <w:t>5.2. К выплатам стимулирующего характера относятся выплаты за интенсивность и высокие результаты работы, качество выполняемых работ, премиальные выплаты.</w:t>
      </w:r>
    </w:p>
    <w:p w:rsidR="00B76CCA" w:rsidRPr="00B76CCA" w:rsidRDefault="00B76CCA" w:rsidP="00B76C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6CCA">
        <w:rPr>
          <w:rFonts w:ascii="Times New Roman" w:hAnsi="Times New Roman" w:cs="Times New Roman"/>
          <w:sz w:val="24"/>
          <w:szCs w:val="24"/>
        </w:rPr>
        <w:t>5.3. Руководителям учреждений (главным врачам, директорам, начальникам) (далее - руководитель) порядок и размер ежемесячной выплаты стимулирующего характера устанавливается работодателем на основании результатов выполнения показателей и критериев оценки деятельности учреждения, утвержденных Министерством здравоохранения Московской области.</w:t>
      </w:r>
    </w:p>
    <w:p w:rsidR="00B76CCA" w:rsidRPr="00B76CCA" w:rsidRDefault="00B76CCA" w:rsidP="00B76C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6CCA">
        <w:rPr>
          <w:rFonts w:ascii="Times New Roman" w:hAnsi="Times New Roman" w:cs="Times New Roman"/>
          <w:sz w:val="24"/>
          <w:szCs w:val="24"/>
        </w:rPr>
        <w:t>5.4. Размер ежемесячных выплат стимулирующего характера за счет бюджетных средств устанавливается руководителю до 1,5-кратного размера должностного оклада, работникам учреждения - до 2,5-кратного размера должностного оклада (тарифной ставки).</w:t>
      </w:r>
    </w:p>
    <w:p w:rsidR="00B76CCA" w:rsidRPr="00B76CCA" w:rsidRDefault="00B76CCA" w:rsidP="00B76C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6CCA">
        <w:rPr>
          <w:rFonts w:ascii="Times New Roman" w:hAnsi="Times New Roman" w:cs="Times New Roman"/>
          <w:sz w:val="24"/>
          <w:szCs w:val="24"/>
        </w:rPr>
        <w:t>5.5. Учреждения, работающие в системе обязательного медицинского страхования (далее - ОМС), осуществляют выплаты стимулирующего характера из средств ОМС, полученных за оказанную медицинскую помощь, в порядке, установленном Генеральным тарифным соглашением по реализации Московской областной программы ОМС.</w:t>
      </w:r>
    </w:p>
    <w:p w:rsidR="00B76CCA" w:rsidRPr="00B76CCA" w:rsidRDefault="00B76CCA" w:rsidP="00B76C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6CCA">
        <w:rPr>
          <w:rFonts w:ascii="Times New Roman" w:hAnsi="Times New Roman" w:cs="Times New Roman"/>
          <w:sz w:val="24"/>
          <w:szCs w:val="24"/>
        </w:rPr>
        <w:t>Размер ежемесячных выплат стимулирующего характера за счет средств ОМС устанавливается руководителю до 2,5-кратного размера должностного оклада, работникам учреждения - до 4-кратного размера должностного оклада (тарифной ставки).</w:t>
      </w:r>
    </w:p>
    <w:p w:rsidR="00B76CCA" w:rsidRPr="00B76CCA" w:rsidRDefault="00B76CCA" w:rsidP="00B76C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6CCA">
        <w:rPr>
          <w:rFonts w:ascii="Times New Roman" w:hAnsi="Times New Roman" w:cs="Times New Roman"/>
          <w:sz w:val="24"/>
          <w:szCs w:val="24"/>
        </w:rPr>
        <w:t>5.6. Выплаты стимулирующего характера за счет средств бюджета Московской области и средств ОМС руководителю и работникам осуществляются в пределах бюджетных ассигнований, предусмотренных в пункте 5.1 настоящего Положения, средств экономии фонда оплаты труда и в соответствии с нормами, установленными локальными нормативными актами учреждений.</w:t>
      </w:r>
    </w:p>
    <w:p w:rsidR="00B76CCA" w:rsidRPr="00B76CCA" w:rsidRDefault="00B76CCA" w:rsidP="00B76C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6CCA">
        <w:rPr>
          <w:rFonts w:ascii="Times New Roman" w:hAnsi="Times New Roman" w:cs="Times New Roman"/>
          <w:sz w:val="24"/>
          <w:szCs w:val="24"/>
        </w:rPr>
        <w:t>5.7. Установление конкретной выплаты стимулирующего характера производится с учетом качественных и количественных показателей результатов труда, утвержденных локальными нормативными актами учреждения с учетом мнения представительного органа работников, в процентном отношении к должностному окладу или в абсолютных размерах.</w:t>
      </w:r>
    </w:p>
    <w:p w:rsidR="00B76CCA" w:rsidRPr="00B76CCA" w:rsidRDefault="00B76CCA" w:rsidP="00B76C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6CCA">
        <w:rPr>
          <w:rFonts w:ascii="Times New Roman" w:hAnsi="Times New Roman" w:cs="Times New Roman"/>
          <w:sz w:val="24"/>
          <w:szCs w:val="24"/>
        </w:rPr>
        <w:t>5.8. Бюджетные и автономные учреждения самостоятельно определяют порядок и размер выплат стимулирующего характера работникам за счет средств, полученных от приносящей доход деятельности, с учетом показателей результатов труда, утвержденных локальными нормативными актами учреждений с учетом мнения представительного органа работников.</w:t>
      </w:r>
    </w:p>
    <w:p w:rsidR="00B76CCA" w:rsidRPr="00B76CCA" w:rsidRDefault="00B76CCA" w:rsidP="00B76C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6CCA">
        <w:rPr>
          <w:rFonts w:ascii="Times New Roman" w:hAnsi="Times New Roman" w:cs="Times New Roman"/>
          <w:sz w:val="24"/>
          <w:szCs w:val="24"/>
        </w:rPr>
        <w:t>Размер выплат стимулирующего характера руководителю за счет средств, полученных от предпринимательской и иной приносящей доход деятельности, устанавливается работодателем</w:t>
      </w:r>
      <w:proofErr w:type="gramStart"/>
      <w:r w:rsidRPr="00B76CCA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45654D" w:rsidRPr="00B76CCA" w:rsidRDefault="0045654D"/>
    <w:sectPr w:rsidR="0045654D" w:rsidRPr="00B76CCA" w:rsidSect="0045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CCA"/>
    <w:rsid w:val="0005158D"/>
    <w:rsid w:val="000A3D61"/>
    <w:rsid w:val="00143F1B"/>
    <w:rsid w:val="001E102D"/>
    <w:rsid w:val="0045654D"/>
    <w:rsid w:val="00554353"/>
    <w:rsid w:val="0059331E"/>
    <w:rsid w:val="007B3CE2"/>
    <w:rsid w:val="00905DD0"/>
    <w:rsid w:val="00B76CCA"/>
    <w:rsid w:val="00C37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C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76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Котельники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2013-06-14T07:47:00Z</dcterms:created>
  <dcterms:modified xsi:type="dcterms:W3CDTF">2013-07-10T08:16:00Z</dcterms:modified>
</cp:coreProperties>
</file>