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D9" w:rsidRPr="00AF003C" w:rsidRDefault="005160D9" w:rsidP="005160D9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11430</wp:posOffset>
            </wp:positionV>
            <wp:extent cx="514350" cy="6858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C11A6" w:rsidRPr="005C11A6" w:rsidRDefault="005C11A6" w:rsidP="005160D9">
      <w:pPr>
        <w:tabs>
          <w:tab w:val="center" w:pos="4677"/>
          <w:tab w:val="right" w:pos="9355"/>
        </w:tabs>
        <w:rPr>
          <w:rFonts w:ascii="Times New Roman" w:hAnsi="Times New Roman"/>
          <w:sz w:val="8"/>
          <w:szCs w:val="8"/>
        </w:rPr>
      </w:pPr>
    </w:p>
    <w:p w:rsidR="005160D9" w:rsidRPr="00AF003C" w:rsidRDefault="005160D9" w:rsidP="00C12ED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36"/>
          <w:szCs w:val="36"/>
        </w:rPr>
      </w:pPr>
    </w:p>
    <w:p w:rsidR="005160D9" w:rsidRPr="00AF003C" w:rsidRDefault="005160D9" w:rsidP="005160D9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AF003C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5160D9" w:rsidRPr="00AF003C" w:rsidRDefault="005160D9" w:rsidP="005160D9">
      <w:pPr>
        <w:tabs>
          <w:tab w:val="center" w:pos="4677"/>
          <w:tab w:val="left" w:pos="4956"/>
          <w:tab w:val="left" w:pos="5664"/>
        </w:tabs>
        <w:spacing w:before="120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  <w:r>
        <w:rPr>
          <w:rFonts w:ascii="Times New Roman" w:hAnsi="Times New Roman"/>
          <w:w w:val="115"/>
          <w:sz w:val="24"/>
          <w:szCs w:val="24"/>
        </w:rPr>
        <w:tab/>
      </w:r>
    </w:p>
    <w:p w:rsidR="005160D9" w:rsidRPr="00AF003C" w:rsidRDefault="005160D9" w:rsidP="005160D9">
      <w:pPr>
        <w:jc w:val="center"/>
        <w:rPr>
          <w:rFonts w:ascii="Times New Roman" w:hAnsi="Times New Roman"/>
        </w:rPr>
      </w:pPr>
      <w:r w:rsidRPr="00AF003C">
        <w:rPr>
          <w:rFonts w:ascii="Times New Roman" w:hAnsi="Times New Roman"/>
        </w:rPr>
        <w:t>____________________________№_________________________</w:t>
      </w: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5160D9" w:rsidRPr="00AF003C" w:rsidRDefault="005160D9" w:rsidP="005160D9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  <w:r w:rsidRPr="00AF003C">
        <w:rPr>
          <w:rFonts w:ascii="Times New Roman" w:hAnsi="Times New Roman"/>
          <w:w w:val="115"/>
        </w:rPr>
        <w:t>г. Котельники</w:t>
      </w:r>
    </w:p>
    <w:p w:rsidR="00832719" w:rsidRPr="001D4D2B" w:rsidRDefault="00832719" w:rsidP="00ED64FB">
      <w:pPr>
        <w:widowControl w:val="0"/>
        <w:autoSpaceDE w:val="0"/>
        <w:spacing w:line="240" w:lineRule="auto"/>
        <w:jc w:val="center"/>
        <w:rPr>
          <w:sz w:val="28"/>
          <w:szCs w:val="28"/>
        </w:rPr>
      </w:pPr>
      <w:r w:rsidRPr="00832719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22.12.2017 № 7</w:t>
      </w:r>
      <w:r w:rsidR="00B41C06">
        <w:rPr>
          <w:rFonts w:ascii="Times New Roman" w:hAnsi="Times New Roman"/>
          <w:sz w:val="28"/>
          <w:szCs w:val="28"/>
        </w:rPr>
        <w:t>29</w:t>
      </w:r>
      <w:r w:rsidRPr="00832719">
        <w:rPr>
          <w:rFonts w:ascii="Times New Roman" w:hAnsi="Times New Roman"/>
          <w:sz w:val="28"/>
          <w:szCs w:val="28"/>
        </w:rPr>
        <w:t xml:space="preserve">-ПГ </w:t>
      </w:r>
      <w:r w:rsidR="00B41C06" w:rsidRPr="00B41C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</w:t>
      </w:r>
      <w:r w:rsidR="00B41C06" w:rsidRPr="00B41C06">
        <w:rPr>
          <w:rFonts w:ascii="Times New Roman" w:hAnsi="Times New Roman"/>
          <w:sz w:val="28"/>
          <w:szCs w:val="28"/>
        </w:rPr>
        <w:t>на 2018-2022 годы</w:t>
      </w:r>
      <w:r w:rsidR="00B41C06">
        <w:rPr>
          <w:rFonts w:ascii="Times New Roman" w:hAnsi="Times New Roman"/>
          <w:sz w:val="28"/>
          <w:szCs w:val="28"/>
        </w:rPr>
        <w:t>»</w:t>
      </w:r>
    </w:p>
    <w:p w:rsidR="00832719" w:rsidRPr="00832719" w:rsidRDefault="00832719" w:rsidP="008327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32719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32719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Котельники Московской области</w:t>
      </w:r>
      <w:r w:rsidRPr="00832719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32719">
        <w:rPr>
          <w:rFonts w:ascii="Times New Roman" w:hAnsi="Times New Roman"/>
          <w:sz w:val="28"/>
          <w:szCs w:val="28"/>
          <w:lang w:eastAsia="ru-RU"/>
        </w:rPr>
        <w:t>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</w:t>
      </w:r>
      <w:proofErr w:type="gramEnd"/>
      <w:r w:rsidRPr="00832719">
        <w:rPr>
          <w:rFonts w:ascii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32719">
        <w:rPr>
          <w:rFonts w:ascii="Times New Roman" w:hAnsi="Times New Roman"/>
          <w:sz w:val="28"/>
          <w:szCs w:val="28"/>
          <w:lang w:eastAsia="ru-RU"/>
        </w:rPr>
        <w:t>140-ПА, от 24.06.2016 № 1563-ПА, от 27.12.2016 № 2551-ПА и постановления главы городского округа Котельники Московской области от 24.11.2017 № 633-ПГ) и постановления администрации городского округа Котельники Московской области от 23.09.2016 № 2170-ПА  «Об утверждении перечня муниципальных программ, реализуемых на территории городского округа Котельники Московской области» (в редакции постановлений  главы городского округа Котельники Московской области от 15.09.2017 № 436-ПГ, от 24.11.2017 № 633-ПГ)  постановляю:</w:t>
      </w:r>
      <w:proofErr w:type="gramEnd"/>
    </w:p>
    <w:p w:rsidR="00832719" w:rsidRPr="00CA54EC" w:rsidRDefault="00832719" w:rsidP="00CA54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4EC">
        <w:rPr>
          <w:rFonts w:ascii="Times New Roman" w:hAnsi="Times New Roman"/>
          <w:sz w:val="28"/>
          <w:szCs w:val="28"/>
          <w:lang w:eastAsia="ru-RU"/>
        </w:rPr>
        <w:t>1. Внести в</w:t>
      </w:r>
      <w:r w:rsidRPr="00CA54EC">
        <w:rPr>
          <w:rFonts w:ascii="Times New Roman" w:hAnsi="Times New Roman"/>
          <w:sz w:val="28"/>
          <w:szCs w:val="28"/>
        </w:rPr>
        <w:t xml:space="preserve"> постановление главы городского округа Котельники Московской области от 22.12.2017 №7</w:t>
      </w:r>
      <w:r w:rsidR="00B41C06">
        <w:rPr>
          <w:rFonts w:ascii="Times New Roman" w:hAnsi="Times New Roman"/>
          <w:sz w:val="28"/>
          <w:szCs w:val="28"/>
        </w:rPr>
        <w:t>29</w:t>
      </w:r>
      <w:r w:rsidRPr="00CA54EC">
        <w:rPr>
          <w:rFonts w:ascii="Times New Roman" w:hAnsi="Times New Roman"/>
          <w:sz w:val="28"/>
          <w:szCs w:val="28"/>
        </w:rPr>
        <w:t>-ПГ «Об утверждении муниципальной программы «</w:t>
      </w:r>
      <w:r w:rsidR="00B41C06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B41C06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41C06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B41C06">
        <w:rPr>
          <w:rFonts w:ascii="Times New Roman" w:hAnsi="Times New Roman"/>
          <w:sz w:val="28"/>
          <w:szCs w:val="28"/>
        </w:rPr>
        <w:t xml:space="preserve"> на 2018-2022 годы</w:t>
      </w:r>
      <w:r w:rsidRPr="00CA54EC">
        <w:rPr>
          <w:rFonts w:ascii="Times New Roman" w:hAnsi="Times New Roman"/>
          <w:sz w:val="28"/>
          <w:szCs w:val="28"/>
        </w:rPr>
        <w:t>» следующие изменения:</w:t>
      </w:r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1.1. </w:t>
      </w:r>
      <w:proofErr w:type="gramStart"/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«Планируемые результаты реализации муниципальной программы городского округа Котельники Московской области «</w:t>
      </w:r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городского округа Котельники Московской области «</w:t>
      </w:r>
      <w:r w:rsidR="00E23074" w:rsidRPr="00B41C06">
        <w:rPr>
          <w:rFonts w:ascii="Times New Roman" w:hAnsi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="00E23074" w:rsidRPr="00B41C06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E23074" w:rsidRPr="00B41C06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</w:t>
      </w:r>
      <w:r w:rsidR="00E23074">
        <w:rPr>
          <w:rFonts w:ascii="Times New Roman" w:hAnsi="Times New Roman"/>
          <w:sz w:val="28"/>
          <w:szCs w:val="28"/>
        </w:rPr>
        <w:t xml:space="preserve"> </w:t>
      </w:r>
      <w:r w:rsidR="00E23074" w:rsidRPr="00B41C06">
        <w:rPr>
          <w:rFonts w:ascii="Times New Roman" w:hAnsi="Times New Roman"/>
          <w:sz w:val="28"/>
          <w:szCs w:val="28"/>
        </w:rPr>
        <w:t>на 2018-2022 годы</w:t>
      </w:r>
      <w:r w:rsidR="004213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изложить в новой редакции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к настоящему постановлению)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55187" w:rsidRPr="00C61228" w:rsidRDefault="00A55187" w:rsidP="00A551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r w:rsidR="00C61228" w:rsidRPr="00C612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Раздел «Методика расчёта значений показателей эффективности реализации муниципальной программы «</w:t>
      </w:r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муниципальной программы городского округа Котельники Московской области «</w:t>
      </w:r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Развитие инженерной инфраструктуры и </w:t>
      </w:r>
      <w:proofErr w:type="spellStart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="00E23074" w:rsidRP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округа Котельники Московской области на 2018-2022 годы</w:t>
      </w:r>
      <w:r w:rsidR="00E230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новой редакции (</w:t>
      </w:r>
      <w:r w:rsidR="000C6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551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2 к настоящему постановлению)</w:t>
      </w:r>
      <w:r w:rsidR="00A53D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97F99" w:rsidRPr="00F97F99" w:rsidRDefault="00F97F99" w:rsidP="00F97F99">
      <w:pPr>
        <w:tabs>
          <w:tab w:val="left" w:pos="18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2. Отделу муниципальной информационной политики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Pr="00F97F99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в сети Интернет.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9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97F9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7F99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главы</w:t>
      </w:r>
      <w:r w:rsidRPr="00F97F99">
        <w:rPr>
          <w:rFonts w:ascii="Times New Roman" w:hAnsi="Times New Roman"/>
          <w:sz w:val="28"/>
          <w:szCs w:val="28"/>
        </w:rPr>
        <w:t xml:space="preserve"> администрации городского округа Котельники Московской области </w:t>
      </w:r>
      <w:r>
        <w:rPr>
          <w:rFonts w:ascii="Times New Roman" w:hAnsi="Times New Roman"/>
          <w:sz w:val="28"/>
          <w:szCs w:val="28"/>
        </w:rPr>
        <w:t>Е.В. Журавлева.</w:t>
      </w: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97F99" w:rsidP="00F97F99">
      <w:pPr>
        <w:tabs>
          <w:tab w:val="left" w:pos="1812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F99" w:rsidRDefault="00F53324" w:rsidP="00E910A2">
      <w:pPr>
        <w:tabs>
          <w:tab w:val="left" w:pos="18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97F9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97F99">
        <w:rPr>
          <w:rFonts w:ascii="Times New Roman" w:hAnsi="Times New Roman"/>
          <w:sz w:val="28"/>
          <w:szCs w:val="28"/>
        </w:rPr>
        <w:t xml:space="preserve"> городского округа Котельники </w:t>
      </w:r>
      <w:r w:rsidR="00E910A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97F99" w:rsidRPr="00F97F99" w:rsidRDefault="00F97F99" w:rsidP="00E910A2">
      <w:pPr>
        <w:tabs>
          <w:tab w:val="left" w:pos="18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                                      </w:t>
      </w:r>
      <w:r w:rsidR="00C17DD9">
        <w:rPr>
          <w:rFonts w:ascii="Times New Roman" w:hAnsi="Times New Roman"/>
          <w:sz w:val="28"/>
          <w:szCs w:val="28"/>
        </w:rPr>
        <w:t xml:space="preserve">                              </w:t>
      </w:r>
      <w:r w:rsidR="00F53324">
        <w:rPr>
          <w:rFonts w:ascii="Times New Roman" w:hAnsi="Times New Roman"/>
          <w:sz w:val="28"/>
          <w:szCs w:val="28"/>
        </w:rPr>
        <w:t>И.В. Польникова</w:t>
      </w:r>
    </w:p>
    <w:p w:rsidR="00F97F99" w:rsidRPr="00A7482A" w:rsidRDefault="00F97F99" w:rsidP="00A7482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DD9" w:rsidRPr="00E23074" w:rsidRDefault="00C17DD9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C61228" w:rsidRPr="00E23074" w:rsidRDefault="00C61228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1A4E45" w:rsidRDefault="001A4E4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42137D" w:rsidRDefault="0042137D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A53DB5" w:rsidRPr="001A4E45" w:rsidRDefault="00A53DB5" w:rsidP="00AD229B">
      <w:pPr>
        <w:autoSpaceDE w:val="0"/>
        <w:autoSpaceDN w:val="0"/>
        <w:adjustRightInd w:val="0"/>
        <w:spacing w:after="0" w:line="240" w:lineRule="auto"/>
        <w:jc w:val="both"/>
      </w:pPr>
    </w:p>
    <w:p w:rsidR="00ED64FB" w:rsidRPr="00ED64FB" w:rsidRDefault="00ED64FB" w:rsidP="00ED64F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  <w:sectPr w:rsidR="00ED64FB" w:rsidRPr="00ED64FB" w:rsidSect="00A46171">
          <w:headerReference w:type="even" r:id="rId10"/>
          <w:headerReference w:type="default" r:id="rId11"/>
          <w:pgSz w:w="11909" w:h="16838"/>
          <w:pgMar w:top="1134" w:right="851" w:bottom="1134" w:left="1701" w:header="0" w:footer="6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971B1A" w:rsidRPr="0036284F" w:rsidRDefault="00971B1A" w:rsidP="00971B1A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971B1A" w:rsidRPr="0036284F" w:rsidRDefault="00971B1A" w:rsidP="00A46171">
      <w:pPr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971B1A" w:rsidRDefault="00971B1A" w:rsidP="00971B1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7655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971B1A" w:rsidRDefault="00971B1A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17DD9" w:rsidRPr="00C17DD9" w:rsidRDefault="00C17DD9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7DD9">
        <w:rPr>
          <w:rFonts w:ascii="Times New Roman" w:eastAsia="Times New Roman" w:hAnsi="Times New Roman"/>
          <w:sz w:val="24"/>
          <w:szCs w:val="24"/>
        </w:rPr>
        <w:t>5. Планируемые результаты реализации муниципальной программы</w:t>
      </w:r>
    </w:p>
    <w:p w:rsidR="00C17DD9" w:rsidRPr="00C17DD9" w:rsidRDefault="00C17DD9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7DD9">
        <w:rPr>
          <w:rFonts w:ascii="Times New Roman" w:eastAsia="Times New Roman" w:hAnsi="Times New Roman"/>
          <w:sz w:val="24"/>
          <w:szCs w:val="24"/>
        </w:rPr>
        <w:t>«</w:t>
      </w:r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инженерной инфраструктуры и </w:t>
      </w:r>
      <w:proofErr w:type="spellStart"/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C17DD9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2018-2022 годы</w:t>
      </w:r>
      <w:r w:rsidRPr="00C17DD9">
        <w:rPr>
          <w:rFonts w:ascii="Times New Roman" w:eastAsia="Times New Roman" w:hAnsi="Times New Roman"/>
          <w:sz w:val="24"/>
          <w:szCs w:val="24"/>
        </w:rPr>
        <w:t>»</w:t>
      </w:r>
    </w:p>
    <w:p w:rsidR="00C17DD9" w:rsidRPr="00C17DD9" w:rsidRDefault="00C17DD9" w:rsidP="00C17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2144"/>
        <w:gridCol w:w="901"/>
        <w:gridCol w:w="1113"/>
        <w:gridCol w:w="1538"/>
        <w:gridCol w:w="1192"/>
        <w:gridCol w:w="1351"/>
        <w:gridCol w:w="1418"/>
        <w:gridCol w:w="1417"/>
        <w:gridCol w:w="1418"/>
        <w:gridCol w:w="2126"/>
      </w:tblGrid>
      <w:tr w:rsidR="00C17DD9" w:rsidRPr="00C17DD9" w:rsidTr="00A46171">
        <w:trPr>
          <w:trHeight w:val="994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4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8" w:type="dxa"/>
            <w:vMerge w:val="restart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796" w:type="dxa"/>
            <w:gridSpan w:val="5"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значение показателя по годам реализации</w:t>
            </w:r>
          </w:p>
        </w:tc>
        <w:tc>
          <w:tcPr>
            <w:tcW w:w="2126" w:type="dxa"/>
            <w:vMerge w:val="restart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C17DD9" w:rsidRPr="00C17DD9" w:rsidTr="00A46171">
        <w:tc>
          <w:tcPr>
            <w:tcW w:w="516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vMerge/>
            <w:shd w:val="clear" w:color="auto" w:fill="auto"/>
            <w:vAlign w:val="center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43DBD" w:rsidRDefault="00343DBD" w:rsidP="00343D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  <w:p w:rsidR="00343DBD" w:rsidRPr="00343DBD" w:rsidRDefault="00343DBD" w:rsidP="00343DB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126" w:type="dxa"/>
            <w:vMerge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 ««Чистая вода»</w:t>
            </w:r>
          </w:p>
        </w:tc>
      </w:tr>
      <w:tr w:rsidR="00C17DD9" w:rsidRPr="00C17DD9" w:rsidTr="00A46171">
        <w:trPr>
          <w:trHeight w:val="2742"/>
        </w:trPr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4" w:type="dxa"/>
            <w:shd w:val="clear" w:color="auto" w:fill="auto"/>
          </w:tcPr>
          <w:p w:rsidR="00343DBD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населения, обеспеченного доброкачественной питьевой водой из централизованных источников водоснабжения</w:t>
            </w:r>
          </w:p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DF0" w:rsidRPr="00C17DD9" w:rsidTr="00492DF0">
        <w:trPr>
          <w:trHeight w:val="70"/>
        </w:trPr>
        <w:tc>
          <w:tcPr>
            <w:tcW w:w="516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44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созданных и восстановленных ВЗУ, ВНС и станций водоподготовки</w:t>
            </w:r>
          </w:p>
          <w:p w:rsidR="00492DF0" w:rsidRPr="00C17DD9" w:rsidRDefault="00492DF0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3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C17DD9" w:rsidRPr="00C17DD9" w:rsidTr="00A46171">
        <w:trPr>
          <w:trHeight w:val="3286"/>
        </w:trPr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актуализированных схем водоснабжения,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343DBD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 по устранению технологических нарушений (аварий, инцидентов) на коммунальных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343DBD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Ед./тыс. чел.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0,12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0,10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0,08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0,07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0,06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0,04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DF0" w:rsidRPr="00C17DD9" w:rsidTr="00492DF0">
        <w:tc>
          <w:tcPr>
            <w:tcW w:w="516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144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Уровень готовности объектов жилищно-коммунального комплекса к осенне-зимнему периоду</w:t>
            </w:r>
          </w:p>
        </w:tc>
        <w:tc>
          <w:tcPr>
            <w:tcW w:w="901" w:type="dxa"/>
            <w:shd w:val="clear" w:color="auto" w:fill="auto"/>
          </w:tcPr>
          <w:p w:rsidR="00492DF0" w:rsidRPr="00C17DD9" w:rsidRDefault="00343DBD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Ед./тыс. чел.</w:t>
            </w:r>
          </w:p>
        </w:tc>
        <w:tc>
          <w:tcPr>
            <w:tcW w:w="153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492DF0" w:rsidRPr="00C17DD9" w:rsidRDefault="00492DF0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126" w:type="dxa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43DBD" w:rsidRPr="00C17DD9" w:rsidTr="00343DBD">
        <w:tc>
          <w:tcPr>
            <w:tcW w:w="516" w:type="dxa"/>
            <w:shd w:val="clear" w:color="auto" w:fill="auto"/>
          </w:tcPr>
          <w:p w:rsidR="00343DBD" w:rsidRPr="00492DF0" w:rsidRDefault="00343DBD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  <w:shd w:val="clear" w:color="auto" w:fill="auto"/>
          </w:tcPr>
          <w:p w:rsidR="00343DBD" w:rsidRPr="00C17DD9" w:rsidRDefault="00343DBD" w:rsidP="00343DB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2DF0">
              <w:rPr>
                <w:rFonts w:ascii="Times New Roman" w:eastAsia="Times New Roman" w:hAnsi="Times New Roman"/>
                <w:sz w:val="24"/>
                <w:szCs w:val="24"/>
              </w:rPr>
              <w:t xml:space="preserve">Задолженность за потребленные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топливно-энергетические ресурсы</w:t>
            </w:r>
          </w:p>
        </w:tc>
        <w:tc>
          <w:tcPr>
            <w:tcW w:w="901" w:type="dxa"/>
            <w:shd w:val="clear" w:color="auto" w:fill="auto"/>
          </w:tcPr>
          <w:p w:rsidR="00343DBD" w:rsidRPr="00C17DD9" w:rsidRDefault="00343DBD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Тыс. руб.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/тыс. чел.</w:t>
            </w:r>
          </w:p>
        </w:tc>
        <w:tc>
          <w:tcPr>
            <w:tcW w:w="1538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117,24</w:t>
            </w:r>
          </w:p>
        </w:tc>
        <w:tc>
          <w:tcPr>
            <w:tcW w:w="1192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343DBD" w:rsidRPr="00492DF0" w:rsidRDefault="00343DBD" w:rsidP="00343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343DBD" w:rsidRPr="00C17DD9" w:rsidRDefault="00343DBD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92DF0" w:rsidRPr="00C17DD9" w:rsidTr="00492DF0">
        <w:tc>
          <w:tcPr>
            <w:tcW w:w="516" w:type="dxa"/>
            <w:shd w:val="clear" w:color="auto" w:fill="auto"/>
          </w:tcPr>
          <w:p w:rsidR="00492DF0" w:rsidRPr="00492DF0" w:rsidRDefault="00492DF0" w:rsidP="0034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343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  <w:shd w:val="clear" w:color="auto" w:fill="auto"/>
          </w:tcPr>
          <w:p w:rsidR="00492DF0" w:rsidRPr="00C17DD9" w:rsidRDefault="00343DBD" w:rsidP="00492DF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Доля РСО,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утвердивших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</w:t>
            </w:r>
            <w:r w:rsidR="00476CC5">
              <w:rPr>
                <w:rFonts w:ascii="Times New Roman" w:eastAsia="Times New Roman" w:hAnsi="Times New Roman"/>
                <w:sz w:val="24"/>
                <w:szCs w:val="24"/>
              </w:rPr>
              <w:t>образования Московской области.</w:t>
            </w:r>
          </w:p>
        </w:tc>
        <w:tc>
          <w:tcPr>
            <w:tcW w:w="901" w:type="dxa"/>
            <w:shd w:val="clear" w:color="auto" w:fill="auto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:rsidR="00492DF0" w:rsidRPr="00492DF0" w:rsidRDefault="00476CC5" w:rsidP="00492D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492DF0" w:rsidRPr="00492DF0" w:rsidRDefault="00476CC5" w:rsidP="00476C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26" w:type="dxa"/>
          </w:tcPr>
          <w:p w:rsidR="00492DF0" w:rsidRPr="00C17DD9" w:rsidRDefault="00492DF0" w:rsidP="00492D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618" w:type="dxa"/>
            <w:gridSpan w:val="10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Подпрограмма 3 «Энергосбережение и повышение энергетической эффективности»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492DF0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492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приборов учета электроэнергии в муниципальных квартирах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C17DD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Количество установленных приборов учета воды в муниципальных квартирах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договоров, заключенных органами местного самоуправления и муниципальными учреждениями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Доля современных </w:t>
            </w:r>
            <w:proofErr w:type="spellStart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энергоэффективных</w:t>
            </w:r>
            <w:proofErr w:type="spellEnd"/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A4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C17DD9" w:rsidP="00A461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Доля аварийных опор и опор со сверхнормативным сроком службы в общем количестве опор наружного освещения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A4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A461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C17DD9" w:rsidRPr="00C17DD9" w:rsidRDefault="00C17DD9" w:rsidP="00A46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7DD9" w:rsidRPr="00C17DD9" w:rsidTr="00A46171">
        <w:tc>
          <w:tcPr>
            <w:tcW w:w="516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shd w:val="clear" w:color="auto" w:fill="auto"/>
          </w:tcPr>
          <w:p w:rsidR="00C17DD9" w:rsidRPr="00C17DD9" w:rsidRDefault="00A46171" w:rsidP="00C17DD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Бережливый учёт</w:t>
            </w:r>
          </w:p>
        </w:tc>
        <w:tc>
          <w:tcPr>
            <w:tcW w:w="901" w:type="dxa"/>
            <w:shd w:val="clear" w:color="auto" w:fill="auto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Отраслевой целевой показатель</w:t>
            </w:r>
          </w:p>
        </w:tc>
        <w:tc>
          <w:tcPr>
            <w:tcW w:w="1113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3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192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1351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417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418" w:type="dxa"/>
            <w:shd w:val="clear" w:color="auto" w:fill="auto"/>
          </w:tcPr>
          <w:p w:rsidR="00C17DD9" w:rsidRPr="00C17DD9" w:rsidRDefault="00C17DD9" w:rsidP="00C17D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</w:tcPr>
          <w:p w:rsidR="00C17DD9" w:rsidRPr="00C17DD9" w:rsidRDefault="00C17DD9" w:rsidP="00C17D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7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17DD9" w:rsidRDefault="00C17DD9" w:rsidP="00C17D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B41" w:rsidRDefault="00580B41" w:rsidP="00C17DD9">
      <w:pPr>
        <w:spacing w:after="0" w:line="240" w:lineRule="auto"/>
        <w:rPr>
          <w:rFonts w:ascii="Times New Roman" w:hAnsi="Times New Roman"/>
          <w:sz w:val="28"/>
          <w:szCs w:val="28"/>
        </w:rPr>
        <w:sectPr w:rsidR="00580B41" w:rsidSect="00C17DD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134" w:bottom="709" w:left="567" w:header="709" w:footer="709" w:gutter="0"/>
          <w:cols w:space="708"/>
          <w:docGrid w:linePitch="360"/>
        </w:sectPr>
      </w:pPr>
    </w:p>
    <w:p w:rsidR="00A46171" w:rsidRPr="0036284F" w:rsidRDefault="00A46171" w:rsidP="00A4617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A46171" w:rsidRPr="0036284F" w:rsidRDefault="00A46171" w:rsidP="00A4617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36284F">
        <w:rPr>
          <w:rFonts w:ascii="Times New Roman" w:hAnsi="Times New Roman"/>
          <w:sz w:val="24"/>
          <w:szCs w:val="24"/>
        </w:rPr>
        <w:t xml:space="preserve"> городского округа Котельники Московской области</w:t>
      </w:r>
    </w:p>
    <w:p w:rsidR="00580B41" w:rsidRDefault="00A46171" w:rsidP="00A46171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36284F">
        <w:rPr>
          <w:rFonts w:ascii="Times New Roman" w:hAnsi="Times New Roman"/>
          <w:sz w:val="24"/>
          <w:szCs w:val="24"/>
        </w:rPr>
        <w:t>от ________ № __________</w:t>
      </w:r>
    </w:p>
    <w:p w:rsidR="00A46171" w:rsidRDefault="00A46171" w:rsidP="00A46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171" w:rsidRDefault="00A46171" w:rsidP="00A4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0B41" w:rsidRPr="00580B41" w:rsidRDefault="00580B41" w:rsidP="00580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80B41">
        <w:rPr>
          <w:rFonts w:ascii="Times New Roman" w:eastAsia="Times New Roman" w:hAnsi="Times New Roman"/>
          <w:b/>
          <w:sz w:val="28"/>
          <w:szCs w:val="28"/>
        </w:rPr>
        <w:t xml:space="preserve">6. Методика </w:t>
      </w:r>
      <w:proofErr w:type="gramStart"/>
      <w:r w:rsidRPr="00580B41">
        <w:rPr>
          <w:rFonts w:ascii="Times New Roman" w:eastAsia="Times New Roman" w:hAnsi="Times New Roman"/>
          <w:b/>
          <w:sz w:val="28"/>
          <w:szCs w:val="28"/>
        </w:rPr>
        <w:t>расчета значений планируемых результатов реализации муниципальной программы</w:t>
      </w:r>
      <w:proofErr w:type="gramEnd"/>
      <w:r w:rsidRPr="00580B41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580B41" w:rsidRPr="00580B41" w:rsidRDefault="00580B41" w:rsidP="00580B41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80B41" w:rsidRPr="00580B41" w:rsidRDefault="00580B41" w:rsidP="00580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8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доли населения, обеспеченного доброкачественной питьевой водой из централизованных источников водоснабжения</w:t>
      </w:r>
      <w:proofErr w:type="gramStart"/>
      <w:r w:rsidRPr="0058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%: </w:t>
      </w:r>
      <w:proofErr w:type="gramEnd"/>
      <w:r w:rsidRPr="00580B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алгоритмом расчёта показателя является фактическое соответствие качества воды нормам СанПин, подтвержденное протоколами. </w:t>
      </w:r>
    </w:p>
    <w:p w:rsidR="00580B41" w:rsidRPr="00580B41" w:rsidRDefault="00580B41" w:rsidP="00580B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B41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созданных и восстановленных ВЗУ, ВНС и станций водоподготовки, </w:t>
      </w:r>
      <w:proofErr w:type="spellStart"/>
      <w:proofErr w:type="gramStart"/>
      <w:r w:rsidRPr="00580B41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proofErr w:type="gramEnd"/>
      <w:r w:rsidRPr="00580B41">
        <w:rPr>
          <w:rFonts w:ascii="Times New Roman" w:eastAsia="Times New Roman" w:hAnsi="Times New Roman"/>
          <w:sz w:val="28"/>
          <w:szCs w:val="28"/>
          <w:lang w:eastAsia="ru-RU"/>
        </w:rPr>
        <w:t>: в 2018 году планируется реконструкция ВЗУ-2 мкр. Белая Дача, а в 2020 году планируется реконструкция ВЗУ мкр. Силикат.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Доля актуализированных схем теплоснабжения, имеющих электронную модель, разработанную в соответствии с единым техническим заданием</w:t>
      </w:r>
      <w:proofErr w:type="gramStart"/>
      <w:r w:rsidRPr="00580B41">
        <w:rPr>
          <w:rFonts w:ascii="Times New Roman" w:eastAsia="Times New Roman" w:hAnsi="Times New Roman"/>
          <w:sz w:val="28"/>
          <w:szCs w:val="28"/>
        </w:rPr>
        <w:t xml:space="preserve">,%: </w:t>
      </w:r>
      <w:proofErr w:type="gramEnd"/>
      <w:r w:rsidRPr="00580B41">
        <w:rPr>
          <w:rFonts w:ascii="Times New Roman" w:eastAsia="Times New Roman" w:hAnsi="Times New Roman"/>
          <w:sz w:val="28"/>
          <w:szCs w:val="28"/>
        </w:rPr>
        <w:t>алгоритмом расчета является ежегодная актуализация схемы теплоснабжения городского округа Котельники Московской области.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</w:r>
      <w:proofErr w:type="gramStart"/>
      <w:r w:rsidRPr="00580B41">
        <w:rPr>
          <w:rFonts w:ascii="Times New Roman" w:eastAsia="Times New Roman" w:hAnsi="Times New Roman"/>
          <w:sz w:val="28"/>
          <w:szCs w:val="28"/>
        </w:rPr>
        <w:t xml:space="preserve">,%: </w:t>
      </w:r>
      <w:proofErr w:type="gramEnd"/>
      <w:r w:rsidRPr="00580B41">
        <w:rPr>
          <w:rFonts w:ascii="Times New Roman" w:eastAsia="Times New Roman" w:hAnsi="Times New Roman"/>
          <w:sz w:val="28"/>
          <w:szCs w:val="28"/>
        </w:rPr>
        <w:t>алгоритмом расчета является ежегодная актуализация схемы теплоснабжения городского округа Котельники Московской области.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80B41">
        <w:rPr>
          <w:rFonts w:ascii="Times New Roman" w:eastAsia="Times New Roman" w:hAnsi="Times New Roman"/>
          <w:sz w:val="28"/>
          <w:szCs w:val="28"/>
        </w:rPr>
        <w:t>Оценка эффективности муниципальной подпрограммы будет производиться путем сравнения текущих значений показателей с установленными муниципальной подпрограммой на 2018-2022 годы.</w:t>
      </w:r>
      <w:proofErr w:type="gramEnd"/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Количество установленных приборов учета электроэнергии в муниципальных квартирах.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Алгоритм определения значения целевого показателя: Количество муниципальных квартир, в которых требуется установка приборов учета электроэнергии, умноженное на стоимость установки приборов учета.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Единица измерения: штука.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Источник данных: сведения о количестве муниципальных квартир, в которых требуется установка приборов учета электроэнергии, предоставляются управляющими компаниями. Стоимость установки приборов учета взята из коммерческих предложений специализированных организаций.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Количество установленных приборов учета воды в муниципальных квартирах.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Алгоритм определения значения целевого показателя: Количество муниципальных квартир, в которых требуется установка приборов учета холодной и горячей воды, умноженное на стоимость установки приборов учета.</w:t>
      </w:r>
    </w:p>
    <w:p w:rsidR="00580B41" w:rsidRPr="00580B41" w:rsidRDefault="00580B41" w:rsidP="00580B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>Единица измерения: штука.</w:t>
      </w:r>
    </w:p>
    <w:p w:rsidR="00A46171" w:rsidRDefault="00580B41" w:rsidP="001A4E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80B41">
        <w:rPr>
          <w:rFonts w:ascii="Times New Roman" w:eastAsia="Times New Roman" w:hAnsi="Times New Roman"/>
          <w:sz w:val="28"/>
          <w:szCs w:val="28"/>
        </w:rPr>
        <w:t xml:space="preserve">Источник данных: сведения о количестве муниципальных квартир, в которых требуется установка приборов учета горячего и холодного водоснабжения, </w:t>
      </w:r>
      <w:r w:rsidRPr="00580B41">
        <w:rPr>
          <w:rFonts w:ascii="Times New Roman" w:eastAsia="Times New Roman" w:hAnsi="Times New Roman"/>
          <w:sz w:val="28"/>
          <w:szCs w:val="28"/>
        </w:rPr>
        <w:lastRenderedPageBreak/>
        <w:t>предоставляются управляющими компаниями. Стоимость установки приборов учета взята из коммерческих предложений специализированных организаций.</w:t>
      </w:r>
    </w:p>
    <w:p w:rsidR="001A4E45" w:rsidRPr="001A4E45" w:rsidRDefault="001A4E45" w:rsidP="001A4E4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6171" w:rsidRPr="00A46171" w:rsidRDefault="00A46171" w:rsidP="001A4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Показатель «Бережливый учет» характеризует оснащенность многоквартирных домов общедомовыми (коллективными) приборами учета потребляемых энергетических</w:t>
      </w:r>
      <w:r w:rsidR="001A4E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ресурсов и рассчитывается как:</w:t>
      </w:r>
    </w:p>
    <w:p w:rsidR="00A46171" w:rsidRPr="00A46171" w:rsidRDefault="00A46171" w:rsidP="001A4E45">
      <w:pPr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Опу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= (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.х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Кмкд.хвс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Кпу.гвс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Кмкд.гвс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Кпу.тэ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Кмкд.тэ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+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Кпу.ээ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/ </w:t>
      </w: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Кмкд.ээ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) /4 x 100%,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где: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Опу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доля многоквартирных домов Московской области, оснащенных общедомовыми (коллективными) приборами учета потребляемых энергетических ресурсов, процент;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.х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холодной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.х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холодной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горячей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вс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горячей воды,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.т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тепловой энергии,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.т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тепловой энергии, единица;</w:t>
      </w:r>
    </w:p>
    <w:p w:rsidR="00A46171" w:rsidRP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Кпу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количество многоквартирных домов Московской области, оснащенных общедомовыми (коллективными) приборами учета электрической энергии, единица;</w:t>
      </w:r>
    </w:p>
    <w:p w:rsidR="00A46171" w:rsidRDefault="00A46171" w:rsidP="001A4E45">
      <w:pPr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Кмкд</w:t>
      </w:r>
      <w:proofErr w:type="gramStart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.э</w:t>
      </w:r>
      <w:proofErr w:type="gram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>э</w:t>
      </w:r>
      <w:proofErr w:type="spellEnd"/>
      <w:r w:rsidRPr="00A46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общее количество многоквартирных домов Московской области, подлежащих оснащению общедомовыми (коллективными) приборами учета электрической энергии, единица.</w:t>
      </w:r>
    </w:p>
    <w:p w:rsidR="001A4E45" w:rsidRDefault="001A4E45" w:rsidP="001A4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A4E45">
        <w:rPr>
          <w:rFonts w:ascii="Times New Roman" w:eastAsia="Times New Roman" w:hAnsi="Times New Roman"/>
          <w:bCs/>
          <w:sz w:val="28"/>
          <w:szCs w:val="28"/>
          <w:lang w:eastAsia="ru-RU"/>
        </w:rPr>
        <w:t>Источник информации: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A4E45">
        <w:rPr>
          <w:rFonts w:ascii="Times New Roman" w:eastAsia="Times New Roman" w:hAnsi="Times New Roman"/>
          <w:bCs/>
          <w:sz w:val="28"/>
          <w:szCs w:val="28"/>
          <w:lang w:eastAsia="ru-RU"/>
        </w:rPr>
        <w:t>Ведомственные данные Министерства энергетики Московской области и Главного управления Московской области «Государственная жилищная инспекция Московской области».</w:t>
      </w:r>
    </w:p>
    <w:p w:rsidR="00492DF0" w:rsidRDefault="00492DF0" w:rsidP="001A4E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2DF0" w:rsidRPr="00492DF0" w:rsidRDefault="00492DF0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t>ЖКХ без долгов (Задолженность за потребленные топливно-энергетические ресурсы).</w:t>
      </w:r>
    </w:p>
    <w:p w:rsidR="00492DF0" w:rsidRPr="00492DF0" w:rsidRDefault="00492DF0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t xml:space="preserve">Алгоритм определения значения целевого показателя: определяется как отношения задолженности за потребленные топливно-энергетические ресурсы в </w:t>
      </w: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тыс. руб. к численности всего населения, зарегистрированного в муниципальном образовании.</w:t>
      </w:r>
    </w:p>
    <w:p w:rsidR="00492DF0" w:rsidRDefault="00492DF0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92DF0">
        <w:rPr>
          <w:rFonts w:ascii="Times New Roman" w:eastAsia="Times New Roman" w:hAnsi="Times New Roman"/>
          <w:sz w:val="28"/>
          <w:szCs w:val="28"/>
          <w:lang w:eastAsia="ar-SA"/>
        </w:rPr>
        <w:t>Единица измерения: тыс. руб./тыс. чел.</w:t>
      </w:r>
    </w:p>
    <w:p w:rsidR="00492DF0" w:rsidRPr="00492DF0" w:rsidRDefault="00476CC5" w:rsidP="00492D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6CC5">
        <w:rPr>
          <w:rFonts w:ascii="Times New Roman" w:eastAsia="Times New Roman" w:hAnsi="Times New Roman"/>
          <w:sz w:val="28"/>
          <w:szCs w:val="28"/>
        </w:rPr>
        <w:t xml:space="preserve">Доля РСО, </w:t>
      </w:r>
      <w:proofErr w:type="gramStart"/>
      <w:r w:rsidRPr="00476CC5">
        <w:rPr>
          <w:rFonts w:ascii="Times New Roman" w:eastAsia="Times New Roman" w:hAnsi="Times New Roman"/>
          <w:sz w:val="28"/>
          <w:szCs w:val="28"/>
        </w:rPr>
        <w:t>утвердивших</w:t>
      </w:r>
      <w:proofErr w:type="gramEnd"/>
      <w:r w:rsidRPr="00476CC5">
        <w:rPr>
          <w:rFonts w:ascii="Times New Roman" w:eastAsia="Times New Roman" w:hAnsi="Times New Roman"/>
          <w:sz w:val="28"/>
          <w:szCs w:val="28"/>
        </w:rPr>
        <w:t xml:space="preserve">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 Московской области</w:t>
      </w:r>
      <w:r w:rsidR="00492DF0" w:rsidRPr="00492DF0">
        <w:rPr>
          <w:rFonts w:ascii="Times New Roman" w:eastAsia="Times New Roman" w:hAnsi="Times New Roman"/>
          <w:sz w:val="28"/>
          <w:szCs w:val="28"/>
        </w:rPr>
        <w:t>.</w:t>
      </w:r>
    </w:p>
    <w:p w:rsidR="00A46171" w:rsidRDefault="00492DF0" w:rsidP="00A53DB5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  <w:sectPr w:rsidR="00A46171" w:rsidSect="00580B41">
          <w:pgSz w:w="11906" w:h="16838"/>
          <w:pgMar w:top="1134" w:right="709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Единица измерения: </w:t>
      </w:r>
      <w:r w:rsidR="00476CC5">
        <w:rPr>
          <w:rFonts w:ascii="Times New Roman" w:eastAsia="Times New Roman" w:hAnsi="Times New Roman"/>
          <w:sz w:val="28"/>
          <w:szCs w:val="28"/>
          <w:lang w:eastAsia="ar-SA"/>
        </w:rPr>
        <w:t>%</w:t>
      </w:r>
    </w:p>
    <w:p w:rsidR="00A46171" w:rsidRDefault="00A46171" w:rsidP="00A53D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A46171" w:rsidSect="00A46171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A13" w:rsidRDefault="00FF6A13" w:rsidP="00B61894">
      <w:pPr>
        <w:spacing w:after="0" w:line="240" w:lineRule="auto"/>
      </w:pPr>
      <w:r>
        <w:separator/>
      </w:r>
    </w:p>
  </w:endnote>
  <w:endnote w:type="continuationSeparator" w:id="0">
    <w:p w:rsidR="00FF6A13" w:rsidRDefault="00FF6A13" w:rsidP="00B6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A13" w:rsidRDefault="00FF6A13" w:rsidP="00B61894">
      <w:pPr>
        <w:spacing w:after="0" w:line="240" w:lineRule="auto"/>
      </w:pPr>
      <w:r>
        <w:separator/>
      </w:r>
    </w:p>
  </w:footnote>
  <w:footnote w:type="continuationSeparator" w:id="0">
    <w:p w:rsidR="00FF6A13" w:rsidRDefault="00FF6A13" w:rsidP="00B6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FF3EA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685.75pt;margin-top:27.7pt;width:79.75pt;height:22.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" filled="f" stroked="f">
          <v:textbox style="mso-fit-shape-to-text:t" inset="0,0,0,0">
            <w:txbxContent>
              <w:p w:rsidR="000C6666" w:rsidRDefault="000C6666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Pr="00565DA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0C6666" w:rsidRDefault="000C6666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FF3EA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685.75pt;margin-top:27.7pt;width:4.55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" filled="f" stroked="f">
          <v:textbox style="mso-fit-shape-to-text:t" inset="0,0,0,0">
            <w:txbxContent>
              <w:p w:rsidR="000C6666" w:rsidRDefault="000C6666">
                <w:pPr>
                  <w:pStyle w:val="Headerorfooter1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7701F11" wp14:editId="1364A56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666" w:rsidRDefault="000C6666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0;margin-top:.05pt;width:12pt;height:13.7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" stroked="f">
              <v:fill opacity="0"/>
              <v:textbox inset="0,0,0,0">
                <w:txbxContent>
                  <w:p w:rsidR="000C6666" w:rsidRDefault="000C6666">
                    <w:pPr>
                      <w:pStyle w:val="a3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666" w:rsidRDefault="000C6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63F"/>
    <w:multiLevelType w:val="multilevel"/>
    <w:tmpl w:val="2A3A5E52"/>
    <w:lvl w:ilvl="0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D9"/>
    <w:rsid w:val="00005214"/>
    <w:rsid w:val="00020896"/>
    <w:rsid w:val="00022C6E"/>
    <w:rsid w:val="00027A28"/>
    <w:rsid w:val="0003666D"/>
    <w:rsid w:val="00060C32"/>
    <w:rsid w:val="00073F64"/>
    <w:rsid w:val="000C6666"/>
    <w:rsid w:val="0010615D"/>
    <w:rsid w:val="001103E3"/>
    <w:rsid w:val="00126596"/>
    <w:rsid w:val="001621EB"/>
    <w:rsid w:val="001A4E45"/>
    <w:rsid w:val="001C1E25"/>
    <w:rsid w:val="00212A60"/>
    <w:rsid w:val="002638EE"/>
    <w:rsid w:val="002848A3"/>
    <w:rsid w:val="002B0C66"/>
    <w:rsid w:val="00311549"/>
    <w:rsid w:val="00343DBD"/>
    <w:rsid w:val="003533D5"/>
    <w:rsid w:val="0036284F"/>
    <w:rsid w:val="00362E09"/>
    <w:rsid w:val="00365E59"/>
    <w:rsid w:val="0038764E"/>
    <w:rsid w:val="003A1F39"/>
    <w:rsid w:val="003B2416"/>
    <w:rsid w:val="003D2D7F"/>
    <w:rsid w:val="003F6A9A"/>
    <w:rsid w:val="004014A1"/>
    <w:rsid w:val="00410574"/>
    <w:rsid w:val="0042137D"/>
    <w:rsid w:val="00454FDE"/>
    <w:rsid w:val="00473ACA"/>
    <w:rsid w:val="00476CC5"/>
    <w:rsid w:val="00492DF0"/>
    <w:rsid w:val="004F22D7"/>
    <w:rsid w:val="004F6ACA"/>
    <w:rsid w:val="00510434"/>
    <w:rsid w:val="005160D9"/>
    <w:rsid w:val="00520AF1"/>
    <w:rsid w:val="00530146"/>
    <w:rsid w:val="005428B9"/>
    <w:rsid w:val="0055457B"/>
    <w:rsid w:val="00580B41"/>
    <w:rsid w:val="005C11A6"/>
    <w:rsid w:val="005D2B1C"/>
    <w:rsid w:val="005F74E4"/>
    <w:rsid w:val="00632C71"/>
    <w:rsid w:val="006C5DD9"/>
    <w:rsid w:val="006C6BF9"/>
    <w:rsid w:val="007257B8"/>
    <w:rsid w:val="007363B0"/>
    <w:rsid w:val="00745EC6"/>
    <w:rsid w:val="007A0075"/>
    <w:rsid w:val="00832719"/>
    <w:rsid w:val="00833B2F"/>
    <w:rsid w:val="00846F77"/>
    <w:rsid w:val="008524F6"/>
    <w:rsid w:val="00853195"/>
    <w:rsid w:val="008549B4"/>
    <w:rsid w:val="0086380F"/>
    <w:rsid w:val="00877BB4"/>
    <w:rsid w:val="00895568"/>
    <w:rsid w:val="008A6AA0"/>
    <w:rsid w:val="008B14D8"/>
    <w:rsid w:val="008B51EE"/>
    <w:rsid w:val="008B7F23"/>
    <w:rsid w:val="008C7057"/>
    <w:rsid w:val="00935C41"/>
    <w:rsid w:val="00971B1A"/>
    <w:rsid w:val="009734BC"/>
    <w:rsid w:val="0099029A"/>
    <w:rsid w:val="009A6C36"/>
    <w:rsid w:val="00A14532"/>
    <w:rsid w:val="00A21863"/>
    <w:rsid w:val="00A273E4"/>
    <w:rsid w:val="00A32237"/>
    <w:rsid w:val="00A3349A"/>
    <w:rsid w:val="00A46171"/>
    <w:rsid w:val="00A53DB5"/>
    <w:rsid w:val="00A55187"/>
    <w:rsid w:val="00A6439D"/>
    <w:rsid w:val="00A6520E"/>
    <w:rsid w:val="00A7482A"/>
    <w:rsid w:val="00A74AB6"/>
    <w:rsid w:val="00A916EE"/>
    <w:rsid w:val="00AD229B"/>
    <w:rsid w:val="00AE4585"/>
    <w:rsid w:val="00AF7618"/>
    <w:rsid w:val="00B41C06"/>
    <w:rsid w:val="00B61894"/>
    <w:rsid w:val="00B6514B"/>
    <w:rsid w:val="00BD107F"/>
    <w:rsid w:val="00C05295"/>
    <w:rsid w:val="00C12ED3"/>
    <w:rsid w:val="00C17DD9"/>
    <w:rsid w:val="00C61228"/>
    <w:rsid w:val="00C6402C"/>
    <w:rsid w:val="00C65AFC"/>
    <w:rsid w:val="00C706D2"/>
    <w:rsid w:val="00CA54EC"/>
    <w:rsid w:val="00CC0B63"/>
    <w:rsid w:val="00CD4F8E"/>
    <w:rsid w:val="00CE35B8"/>
    <w:rsid w:val="00D0115A"/>
    <w:rsid w:val="00D22D8D"/>
    <w:rsid w:val="00D43C0A"/>
    <w:rsid w:val="00DD4D78"/>
    <w:rsid w:val="00E23074"/>
    <w:rsid w:val="00E3024F"/>
    <w:rsid w:val="00E5177D"/>
    <w:rsid w:val="00E8009F"/>
    <w:rsid w:val="00E910A2"/>
    <w:rsid w:val="00EC308F"/>
    <w:rsid w:val="00ED64FB"/>
    <w:rsid w:val="00ED6981"/>
    <w:rsid w:val="00EF2041"/>
    <w:rsid w:val="00F13BED"/>
    <w:rsid w:val="00F15EB2"/>
    <w:rsid w:val="00F53324"/>
    <w:rsid w:val="00F54E96"/>
    <w:rsid w:val="00F97F99"/>
    <w:rsid w:val="00FA0B99"/>
    <w:rsid w:val="00FF3EA2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0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60D9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60D9"/>
    <w:rPr>
      <w:rFonts w:ascii="Calibri" w:eastAsia="Calibri" w:hAnsi="Calibri" w:cs="Times New Roman"/>
    </w:rPr>
  </w:style>
  <w:style w:type="paragraph" w:customStyle="1" w:styleId="ConsPlusNormal">
    <w:name w:val="ConsPlusNormal"/>
    <w:rsid w:val="005160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7">
    <w:name w:val="page number"/>
    <w:rsid w:val="00410574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CA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CA54EC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8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8A3"/>
    <w:rPr>
      <w:rFonts w:ascii="Segoe UI" w:eastAsia="Calibri" w:hAnsi="Segoe UI" w:cs="Segoe UI"/>
      <w:sz w:val="18"/>
      <w:szCs w:val="18"/>
    </w:rPr>
  </w:style>
  <w:style w:type="character" w:customStyle="1" w:styleId="Headerorfooter">
    <w:name w:val="Header or footer_"/>
    <w:link w:val="Headerorfooter1"/>
    <w:locked/>
    <w:rsid w:val="00ED64FB"/>
    <w:rPr>
      <w:shd w:val="clear" w:color="auto" w:fill="FFFFFF"/>
    </w:rPr>
  </w:style>
  <w:style w:type="character" w:customStyle="1" w:styleId="Headerorfooter11pt">
    <w:name w:val="Header or footer + 11 pt"/>
    <w:rsid w:val="00ED64F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Headerorfooter1">
    <w:name w:val="Header or footer1"/>
    <w:basedOn w:val="a"/>
    <w:link w:val="Headerorfooter"/>
    <w:rsid w:val="00ED64F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3204-E53F-480B-8974-4ED277E7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user_priemn3</dc:creator>
  <cp:lastModifiedBy>user</cp:lastModifiedBy>
  <cp:revision>21</cp:revision>
  <cp:lastPrinted>2018-04-28T08:43:00Z</cp:lastPrinted>
  <dcterms:created xsi:type="dcterms:W3CDTF">2018-03-26T10:04:00Z</dcterms:created>
  <dcterms:modified xsi:type="dcterms:W3CDTF">2018-11-19T07:39:00Z</dcterms:modified>
</cp:coreProperties>
</file>